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C5B7F" w14:textId="77777777" w:rsidR="0059487B" w:rsidRDefault="0059487B" w:rsidP="0059487B">
      <w:pPr>
        <w:tabs>
          <w:tab w:val="left" w:pos="940"/>
          <w:tab w:val="left" w:pos="144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THEMES GENERATED FROM HUMAN SERVICES &amp; EARLY</w:t>
      </w:r>
    </w:p>
    <w:p w14:paraId="5A8374CD" w14:textId="378EE450" w:rsidR="001E4F42" w:rsidRDefault="0059487B" w:rsidP="0059487B">
      <w:pPr>
        <w:tabs>
          <w:tab w:val="left" w:pos="940"/>
          <w:tab w:val="left" w:pos="144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CARE </w:t>
      </w:r>
      <w:r w:rsidR="008157E9">
        <w:rPr>
          <w:rFonts w:ascii="Calibri" w:hAnsi="Calibri" w:cs="Calibri"/>
          <w:b/>
          <w:color w:val="000000"/>
          <w:sz w:val="28"/>
          <w:szCs w:val="28"/>
        </w:rPr>
        <w:t xml:space="preserve">AND EDUCATION </w:t>
      </w:r>
      <w:r w:rsidR="001E4F42" w:rsidRPr="001E4F42">
        <w:rPr>
          <w:rFonts w:ascii="Calibri" w:hAnsi="Calibri" w:cs="Calibri"/>
          <w:b/>
          <w:color w:val="000000"/>
          <w:sz w:val="28"/>
          <w:szCs w:val="28"/>
        </w:rPr>
        <w:t>DEBRIEF</w:t>
      </w:r>
      <w:r w:rsidR="001E4F42">
        <w:rPr>
          <w:rFonts w:ascii="Calibri" w:hAnsi="Calibri" w:cs="Calibri"/>
          <w:b/>
          <w:color w:val="000000"/>
          <w:sz w:val="28"/>
          <w:szCs w:val="28"/>
        </w:rPr>
        <w:t>S</w:t>
      </w:r>
    </w:p>
    <w:p w14:paraId="0024BF9B" w14:textId="7B144169" w:rsidR="001E4F42" w:rsidRDefault="001E4F42" w:rsidP="001E4F42">
      <w:pPr>
        <w:tabs>
          <w:tab w:val="left" w:pos="940"/>
          <w:tab w:val="left" w:pos="144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F07EFE">
        <w:rPr>
          <w:rFonts w:ascii="Calibri" w:hAnsi="Calibri" w:cs="Calibri"/>
          <w:b/>
          <w:color w:val="000000"/>
        </w:rPr>
        <w:t xml:space="preserve">version </w:t>
      </w:r>
      <w:r w:rsidR="00C649E3" w:rsidRPr="00F07EFE">
        <w:rPr>
          <w:rFonts w:ascii="Calibri" w:hAnsi="Calibri" w:cs="Calibri"/>
          <w:b/>
          <w:color w:val="000000"/>
        </w:rPr>
        <w:t>4.</w:t>
      </w:r>
      <w:r w:rsidR="00EE5911">
        <w:rPr>
          <w:rFonts w:ascii="Calibri" w:hAnsi="Calibri" w:cs="Calibri"/>
          <w:b/>
          <w:color w:val="000000"/>
        </w:rPr>
        <w:t>19</w:t>
      </w:r>
      <w:bookmarkStart w:id="0" w:name="_GoBack"/>
      <w:bookmarkEnd w:id="0"/>
      <w:r w:rsidRPr="00F07EFE">
        <w:rPr>
          <w:rFonts w:ascii="Calibri" w:hAnsi="Calibri" w:cs="Calibri"/>
          <w:b/>
          <w:color w:val="000000"/>
        </w:rPr>
        <w:t>.18</w:t>
      </w:r>
    </w:p>
    <w:p w14:paraId="22BE3B85" w14:textId="055ABE88" w:rsidR="008365E1" w:rsidRDefault="008365E1" w:rsidP="001E4F42">
      <w:pPr>
        <w:tabs>
          <w:tab w:val="left" w:pos="940"/>
          <w:tab w:val="left" w:pos="144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</w:p>
    <w:p w14:paraId="76FE1582" w14:textId="26D030F6" w:rsidR="008365E1" w:rsidRPr="00F07EFE" w:rsidRDefault="008365E1" w:rsidP="001E4F42">
      <w:pPr>
        <w:tabs>
          <w:tab w:val="left" w:pos="940"/>
          <w:tab w:val="left" w:pos="144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</w:p>
    <w:p w14:paraId="53ACAA99" w14:textId="3F5C87F9" w:rsidR="00D80BA5" w:rsidRPr="008242E6" w:rsidRDefault="00D80BA5" w:rsidP="00D80BA5">
      <w:p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b/>
          <w:caps/>
          <w:color w:val="2F5496" w:themeColor="accent1" w:themeShade="BF"/>
          <w:sz w:val="26"/>
          <w:szCs w:val="26"/>
        </w:rPr>
      </w:pPr>
      <w:r w:rsidRPr="008242E6">
        <w:rPr>
          <w:rFonts w:ascii="Calibri" w:hAnsi="Calibri" w:cs="Calibri"/>
          <w:b/>
          <w:caps/>
          <w:color w:val="2F5496" w:themeColor="accent1" w:themeShade="BF"/>
          <w:sz w:val="26"/>
          <w:szCs w:val="26"/>
        </w:rPr>
        <w:t>Summary of Human Services and Early Care &amp; Education Themes</w:t>
      </w:r>
    </w:p>
    <w:p w14:paraId="5222F1A2" w14:textId="74E00D34" w:rsidR="008F22BB" w:rsidRPr="00FD1CB4" w:rsidRDefault="00D80BA5" w:rsidP="00424FF1">
      <w:pPr>
        <w:tabs>
          <w:tab w:val="left" w:pos="940"/>
          <w:tab w:val="left" w:pos="1440"/>
        </w:tabs>
        <w:autoSpaceDE w:val="0"/>
        <w:autoSpaceDN w:val="0"/>
        <w:adjustRightInd w:val="0"/>
        <w:spacing w:after="60"/>
        <w:rPr>
          <w:rFonts w:ascii="Calibri" w:hAnsi="Calibri" w:cs="Calibri"/>
          <w:color w:val="000000" w:themeColor="text1"/>
        </w:rPr>
        <w:sectPr w:rsidR="008F22BB" w:rsidRPr="00FD1CB4" w:rsidSect="00D80BA5">
          <w:footerReference w:type="even" r:id="rId8"/>
          <w:footerReference w:type="default" r:id="rId9"/>
          <w:type w:val="continuous"/>
          <w:pgSz w:w="12240" w:h="15840"/>
          <w:pgMar w:top="1080" w:right="1440" w:bottom="720" w:left="1440" w:header="720" w:footer="720" w:gutter="0"/>
          <w:cols w:space="720"/>
          <w:noEndnote/>
          <w:titlePg/>
          <w:docGrid w:linePitch="326"/>
        </w:sectPr>
      </w:pPr>
      <w:r>
        <w:rPr>
          <w:rFonts w:ascii="Calibri" w:hAnsi="Calibri" w:cs="Calibri"/>
          <w:color w:val="000000" w:themeColor="text1"/>
        </w:rPr>
        <w:t xml:space="preserve">The following </w:t>
      </w:r>
      <w:r w:rsidR="0058773C">
        <w:rPr>
          <w:rFonts w:ascii="Calibri" w:hAnsi="Calibri" w:cs="Calibri"/>
          <w:color w:val="000000" w:themeColor="text1"/>
        </w:rPr>
        <w:t xml:space="preserve">list </w:t>
      </w:r>
      <w:r w:rsidR="008242E6">
        <w:rPr>
          <w:rFonts w:ascii="Calibri" w:hAnsi="Calibri" w:cs="Calibri"/>
          <w:color w:val="000000" w:themeColor="text1"/>
        </w:rPr>
        <w:t>summarizes</w:t>
      </w:r>
      <w:r>
        <w:rPr>
          <w:rFonts w:ascii="Calibri" w:hAnsi="Calibri" w:cs="Calibri"/>
          <w:color w:val="000000" w:themeColor="text1"/>
        </w:rPr>
        <w:t xml:space="preserve"> the initial themes captured from the debriefs the Council had after the stakeholder engagements that involved Human Services and Early Care &amp; Education.</w:t>
      </w:r>
      <w:r w:rsidR="00FD1CB4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At t</w:t>
      </w:r>
      <w:r w:rsidR="00424FF1">
        <w:rPr>
          <w:rFonts w:ascii="Calibri" w:hAnsi="Calibri" w:cs="Calibri"/>
          <w:color w:val="000000" w:themeColor="text1"/>
        </w:rPr>
        <w:t>his point</w:t>
      </w:r>
      <w:r w:rsidR="0058773C">
        <w:rPr>
          <w:rFonts w:ascii="Calibri" w:hAnsi="Calibri" w:cs="Calibri"/>
          <w:color w:val="000000" w:themeColor="text1"/>
        </w:rPr>
        <w:t>,</w:t>
      </w:r>
      <w:r w:rsidR="00424FF1">
        <w:rPr>
          <w:rFonts w:ascii="Calibri" w:hAnsi="Calibri" w:cs="Calibri"/>
          <w:color w:val="000000" w:themeColor="text1"/>
        </w:rPr>
        <w:t xml:space="preserve"> </w:t>
      </w:r>
      <w:r w:rsidR="0058773C">
        <w:rPr>
          <w:rFonts w:ascii="Calibri" w:hAnsi="Calibri" w:cs="Calibri"/>
          <w:color w:val="000000" w:themeColor="text1"/>
        </w:rPr>
        <w:t xml:space="preserve">the process is capturing as many themes as possible to ensure </w:t>
      </w:r>
      <w:r w:rsidR="00424FF1">
        <w:rPr>
          <w:rFonts w:ascii="Calibri" w:hAnsi="Calibri" w:cs="Calibri"/>
          <w:color w:val="000000" w:themeColor="text1"/>
        </w:rPr>
        <w:t>Council members’ observations and ideas</w:t>
      </w:r>
      <w:r w:rsidR="0058773C">
        <w:rPr>
          <w:rFonts w:ascii="Calibri" w:hAnsi="Calibri" w:cs="Calibri"/>
          <w:color w:val="000000" w:themeColor="text1"/>
        </w:rPr>
        <w:t xml:space="preserve"> have described</w:t>
      </w:r>
      <w:r w:rsidR="00424FF1">
        <w:rPr>
          <w:rFonts w:ascii="Calibri" w:hAnsi="Calibri" w:cs="Calibri"/>
          <w:color w:val="000000" w:themeColor="text1"/>
        </w:rPr>
        <w:t xml:space="preserve"> accurately. </w:t>
      </w:r>
      <w:r w:rsidR="008242E6">
        <w:rPr>
          <w:rFonts w:ascii="Calibri" w:hAnsi="Calibri" w:cs="Calibri"/>
          <w:color w:val="000000" w:themeColor="text1"/>
        </w:rPr>
        <w:t>Please review the themes and identify if there were ideas or suggestions you submitted that have not been included.</w:t>
      </w:r>
      <w:r w:rsidR="00FD1CB4">
        <w:rPr>
          <w:rFonts w:ascii="Calibri" w:hAnsi="Calibri" w:cs="Calibri"/>
          <w:color w:val="000000" w:themeColor="text1"/>
        </w:rPr>
        <w:t xml:space="preserve"> </w:t>
      </w:r>
      <w:r w:rsidR="008E2121">
        <w:rPr>
          <w:rFonts w:ascii="Calibri" w:hAnsi="Calibri" w:cs="Calibri"/>
          <w:color w:val="000000" w:themeColor="text1"/>
        </w:rPr>
        <w:t>Themes</w:t>
      </w:r>
      <w:r w:rsidR="0059487B">
        <w:rPr>
          <w:rFonts w:ascii="Calibri" w:hAnsi="Calibri" w:cs="Calibri"/>
          <w:color w:val="000000" w:themeColor="text1"/>
        </w:rPr>
        <w:t xml:space="preserve"> will continue</w:t>
      </w:r>
      <w:r w:rsidR="00424FF1">
        <w:rPr>
          <w:rFonts w:ascii="Calibri" w:hAnsi="Calibri" w:cs="Calibri"/>
          <w:color w:val="000000" w:themeColor="text1"/>
        </w:rPr>
        <w:t xml:space="preserve"> to be honed and clarified during Council debrief sessions and as other </w:t>
      </w:r>
      <w:r w:rsidRPr="00FE3FF3">
        <w:rPr>
          <w:rFonts w:ascii="Calibri" w:hAnsi="Calibri" w:cs="Calibri"/>
          <w:color w:val="000000" w:themeColor="text1"/>
        </w:rPr>
        <w:t>sector</w:t>
      </w:r>
      <w:r>
        <w:rPr>
          <w:rFonts w:ascii="Calibri" w:hAnsi="Calibri" w:cs="Calibri"/>
          <w:color w:val="000000" w:themeColor="text1"/>
        </w:rPr>
        <w:t>s</w:t>
      </w:r>
      <w:r w:rsidR="0058773C">
        <w:rPr>
          <w:rFonts w:ascii="Calibri" w:hAnsi="Calibri" w:cs="Calibri"/>
          <w:color w:val="000000" w:themeColor="text1"/>
        </w:rPr>
        <w:t xml:space="preserve"> and stakeholder </w:t>
      </w:r>
      <w:r w:rsidR="0058773C" w:rsidRPr="00FE3FF3">
        <w:rPr>
          <w:rFonts w:ascii="Calibri" w:hAnsi="Calibri" w:cs="Calibri"/>
          <w:color w:val="000000" w:themeColor="text1"/>
        </w:rPr>
        <w:t>engagements</w:t>
      </w:r>
      <w:r w:rsidR="0058773C">
        <w:rPr>
          <w:rFonts w:ascii="Calibri" w:hAnsi="Calibri" w:cs="Calibri"/>
          <w:color w:val="000000" w:themeColor="text1"/>
        </w:rPr>
        <w:t xml:space="preserve"> are engaged:</w:t>
      </w:r>
    </w:p>
    <w:p w14:paraId="219CA826" w14:textId="77777777" w:rsidR="00D80BA5" w:rsidRDefault="00D80BA5" w:rsidP="00D80BA5">
      <w:pPr>
        <w:pStyle w:val="ListParagraph"/>
        <w:numPr>
          <w:ilvl w:val="0"/>
          <w:numId w:val="3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Cultural Responsiveness &amp; Equity</w:t>
      </w:r>
    </w:p>
    <w:p w14:paraId="11EB7A8C" w14:textId="77777777" w:rsidR="00D80BA5" w:rsidRDefault="00D80BA5" w:rsidP="00D80BA5">
      <w:pPr>
        <w:pStyle w:val="ListParagraph"/>
        <w:numPr>
          <w:ilvl w:val="0"/>
          <w:numId w:val="3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Access to ECE</w:t>
      </w:r>
    </w:p>
    <w:p w14:paraId="11C8FDF1" w14:textId="77777777" w:rsidR="00D80BA5" w:rsidRDefault="00D80BA5" w:rsidP="00D80BA5">
      <w:pPr>
        <w:pStyle w:val="ListParagraph"/>
        <w:numPr>
          <w:ilvl w:val="0"/>
          <w:numId w:val="3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Affordability of ECE</w:t>
      </w:r>
    </w:p>
    <w:p w14:paraId="66C2B90D" w14:textId="77777777" w:rsidR="00D80BA5" w:rsidRDefault="00D80BA5" w:rsidP="00D80BA5">
      <w:pPr>
        <w:pStyle w:val="ListParagraph"/>
        <w:numPr>
          <w:ilvl w:val="0"/>
          <w:numId w:val="3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Supply of ECE Settings</w:t>
      </w:r>
    </w:p>
    <w:p w14:paraId="574211E5" w14:textId="77777777" w:rsidR="00D80BA5" w:rsidRDefault="00D80BA5" w:rsidP="00D80BA5">
      <w:pPr>
        <w:pStyle w:val="ListParagraph"/>
        <w:numPr>
          <w:ilvl w:val="0"/>
          <w:numId w:val="3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Workforce</w:t>
      </w:r>
    </w:p>
    <w:p w14:paraId="1CB566CB" w14:textId="77777777" w:rsidR="00D80BA5" w:rsidRDefault="00D80BA5" w:rsidP="00D80BA5">
      <w:pPr>
        <w:pStyle w:val="ListParagraph"/>
        <w:numPr>
          <w:ilvl w:val="0"/>
          <w:numId w:val="3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Trauma-Informed Care</w:t>
      </w:r>
    </w:p>
    <w:p w14:paraId="76354319" w14:textId="77777777" w:rsidR="00D80BA5" w:rsidRDefault="00D80BA5" w:rsidP="00D80BA5">
      <w:pPr>
        <w:pStyle w:val="ListParagraph"/>
        <w:numPr>
          <w:ilvl w:val="0"/>
          <w:numId w:val="3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Supporting Families</w:t>
      </w:r>
    </w:p>
    <w:p w14:paraId="745C0F9D" w14:textId="77777777" w:rsidR="00D80BA5" w:rsidRDefault="00D80BA5" w:rsidP="00D80BA5">
      <w:pPr>
        <w:pStyle w:val="ListParagraph"/>
        <w:numPr>
          <w:ilvl w:val="0"/>
          <w:numId w:val="3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Family-Centered Systems</w:t>
      </w:r>
    </w:p>
    <w:p w14:paraId="0ACFEBDB" w14:textId="77777777" w:rsidR="00D80BA5" w:rsidRDefault="00D80BA5" w:rsidP="005E1301">
      <w:pPr>
        <w:pStyle w:val="ListParagraph"/>
        <w:numPr>
          <w:ilvl w:val="0"/>
          <w:numId w:val="36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Child Development Outcomes</w:t>
      </w:r>
    </w:p>
    <w:p w14:paraId="6597E0BC" w14:textId="77777777" w:rsidR="00D80BA5" w:rsidRDefault="00D80BA5" w:rsidP="005E1301">
      <w:pPr>
        <w:pStyle w:val="ListParagraph"/>
        <w:numPr>
          <w:ilvl w:val="0"/>
          <w:numId w:val="36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Use of Data</w:t>
      </w:r>
    </w:p>
    <w:p w14:paraId="0E9584A3" w14:textId="77777777" w:rsidR="00D80BA5" w:rsidRDefault="00D80BA5" w:rsidP="005E1301">
      <w:pPr>
        <w:pStyle w:val="ListParagraph"/>
        <w:numPr>
          <w:ilvl w:val="0"/>
          <w:numId w:val="36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Financing &amp; Leveraging Resources</w:t>
      </w:r>
    </w:p>
    <w:p w14:paraId="190E09C1" w14:textId="77777777" w:rsidR="00D80BA5" w:rsidRDefault="00D80BA5" w:rsidP="005E1301">
      <w:pPr>
        <w:pStyle w:val="ListParagraph"/>
        <w:numPr>
          <w:ilvl w:val="0"/>
          <w:numId w:val="36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Building a Systems Approach</w:t>
      </w:r>
    </w:p>
    <w:p w14:paraId="4A98EEDB" w14:textId="77777777" w:rsidR="00D80BA5" w:rsidRDefault="00D80BA5" w:rsidP="005E1301">
      <w:pPr>
        <w:pStyle w:val="ListParagraph"/>
        <w:numPr>
          <w:ilvl w:val="0"/>
          <w:numId w:val="36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State-Community Connections</w:t>
      </w:r>
    </w:p>
    <w:p w14:paraId="681014CF" w14:textId="77777777" w:rsidR="00D80BA5" w:rsidRDefault="00D80BA5" w:rsidP="005E1301">
      <w:pPr>
        <w:pStyle w:val="ListParagraph"/>
        <w:numPr>
          <w:ilvl w:val="0"/>
          <w:numId w:val="36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Geographic Specific Needs</w:t>
      </w:r>
    </w:p>
    <w:p w14:paraId="4BFB2D74" w14:textId="77777777" w:rsidR="00D80BA5" w:rsidRDefault="00D80BA5" w:rsidP="005E1301">
      <w:pPr>
        <w:pStyle w:val="ListParagraph"/>
        <w:numPr>
          <w:ilvl w:val="0"/>
          <w:numId w:val="36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Community Context</w:t>
      </w:r>
    </w:p>
    <w:p w14:paraId="7E0B9653" w14:textId="77777777" w:rsidR="00D80BA5" w:rsidRDefault="00D80BA5" w:rsidP="005E1301">
      <w:pPr>
        <w:pStyle w:val="ListParagraph"/>
        <w:numPr>
          <w:ilvl w:val="0"/>
          <w:numId w:val="36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Connecting with Business</w:t>
      </w:r>
    </w:p>
    <w:p w14:paraId="1D92F088" w14:textId="77777777" w:rsidR="00D80BA5" w:rsidRDefault="00D80BA5" w:rsidP="00D80BA5">
      <w:p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  <w:sectPr w:rsidR="00D80BA5" w:rsidSect="008E6C8A">
          <w:type w:val="continuous"/>
          <w:pgSz w:w="12240" w:h="15840"/>
          <w:pgMar w:top="1080" w:right="1440" w:bottom="720" w:left="1440" w:header="720" w:footer="720" w:gutter="0"/>
          <w:cols w:num="2" w:space="720"/>
          <w:noEndnote/>
          <w:docGrid w:linePitch="326"/>
        </w:sectPr>
      </w:pPr>
    </w:p>
    <w:p w14:paraId="292246FB" w14:textId="77777777" w:rsidR="00D80BA5" w:rsidRPr="00FE3FF3" w:rsidRDefault="00D80BA5" w:rsidP="00D80BA5">
      <w:p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189E32CA" w14:textId="77777777" w:rsidR="003E0E8F" w:rsidRDefault="003E0E8F" w:rsidP="001E4F42">
      <w:p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b/>
          <w:color w:val="000000" w:themeColor="text1"/>
        </w:rPr>
      </w:pPr>
    </w:p>
    <w:p w14:paraId="0D0C0C22" w14:textId="522961EA" w:rsidR="005E1A13" w:rsidRPr="009963BC" w:rsidRDefault="00C649E3" w:rsidP="001E4F42">
      <w:p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b/>
          <w:color w:val="2F5496" w:themeColor="accent1" w:themeShade="BF"/>
          <w:sz w:val="26"/>
          <w:szCs w:val="26"/>
        </w:rPr>
      </w:pPr>
      <w:r w:rsidRPr="009963BC">
        <w:rPr>
          <w:rFonts w:ascii="Calibri" w:hAnsi="Calibri" w:cs="Calibri"/>
          <w:b/>
          <w:color w:val="2F5496" w:themeColor="accent1" w:themeShade="BF"/>
          <w:sz w:val="26"/>
          <w:szCs w:val="26"/>
        </w:rPr>
        <w:t>THEMES</w:t>
      </w:r>
      <w:r w:rsidR="005E1A13" w:rsidRPr="009963BC">
        <w:rPr>
          <w:rFonts w:ascii="Calibri" w:hAnsi="Calibri" w:cs="Calibri"/>
          <w:b/>
          <w:color w:val="2F5496" w:themeColor="accent1" w:themeShade="BF"/>
          <w:sz w:val="26"/>
          <w:szCs w:val="26"/>
        </w:rPr>
        <w:t xml:space="preserve"> </w:t>
      </w:r>
      <w:r w:rsidR="003E0E8F" w:rsidRPr="009963BC">
        <w:rPr>
          <w:rFonts w:ascii="Calibri" w:hAnsi="Calibri" w:cs="Calibri"/>
          <w:b/>
          <w:color w:val="2F5496" w:themeColor="accent1" w:themeShade="BF"/>
          <w:sz w:val="26"/>
          <w:szCs w:val="26"/>
        </w:rPr>
        <w:t>WITH DETAILS FROM THE DEBRIEF FORMS &amp; PARKING LOT</w:t>
      </w:r>
    </w:p>
    <w:p w14:paraId="223A32B2" w14:textId="3DBE62BA" w:rsidR="005E1A13" w:rsidRPr="00F07EFE" w:rsidRDefault="001E4F42" w:rsidP="001E4F42">
      <w:pPr>
        <w:tabs>
          <w:tab w:val="left" w:pos="940"/>
          <w:tab w:val="left" w:pos="1440"/>
        </w:tabs>
        <w:autoSpaceDE w:val="0"/>
        <w:autoSpaceDN w:val="0"/>
        <w:adjustRightInd w:val="0"/>
        <w:spacing w:after="120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F07EFE">
        <w:rPr>
          <w:rFonts w:ascii="Calibri" w:hAnsi="Calibri" w:cs="Calibri"/>
          <w:i/>
          <w:color w:val="000000" w:themeColor="text1"/>
          <w:sz w:val="22"/>
          <w:szCs w:val="22"/>
        </w:rPr>
        <w:t>(not in any particular order</w:t>
      </w:r>
      <w:r w:rsidR="00A8262D" w:rsidRPr="00F07EFE">
        <w:rPr>
          <w:rFonts w:ascii="Calibri" w:hAnsi="Calibri" w:cs="Calibri"/>
          <w:i/>
          <w:color w:val="000000" w:themeColor="text1"/>
          <w:sz w:val="22"/>
          <w:szCs w:val="22"/>
        </w:rPr>
        <w:t>, not implying or proposing a structure to the strategic plan</w:t>
      </w:r>
      <w:r w:rsidRPr="00F07EFE">
        <w:rPr>
          <w:rFonts w:ascii="Calibri" w:hAnsi="Calibri" w:cs="Calibri"/>
          <w:i/>
          <w:color w:val="000000" w:themeColor="text1"/>
          <w:sz w:val="22"/>
          <w:szCs w:val="22"/>
        </w:rPr>
        <w:t>)</w:t>
      </w:r>
    </w:p>
    <w:tbl>
      <w:tblPr>
        <w:tblStyle w:val="GridTable4-Accent5"/>
        <w:tblW w:w="10165" w:type="dxa"/>
        <w:tblLook w:val="04A0" w:firstRow="1" w:lastRow="0" w:firstColumn="1" w:lastColumn="0" w:noHBand="0" w:noVBand="1"/>
      </w:tblPr>
      <w:tblGrid>
        <w:gridCol w:w="2515"/>
        <w:gridCol w:w="7650"/>
      </w:tblGrid>
      <w:tr w:rsidR="00C649E3" w14:paraId="3519A423" w14:textId="77777777" w:rsidTr="003F4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4A025B9" w14:textId="535B9BFA" w:rsidR="00C649E3" w:rsidRPr="00E530F2" w:rsidRDefault="00C649E3" w:rsidP="00C649E3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 w:rsidRPr="00E530F2">
              <w:rPr>
                <w:rFonts w:ascii="Calibri" w:hAnsi="Calibri" w:cs="Calibri"/>
              </w:rPr>
              <w:t>THEMES</w:t>
            </w:r>
          </w:p>
        </w:tc>
        <w:tc>
          <w:tcPr>
            <w:tcW w:w="7650" w:type="dxa"/>
          </w:tcPr>
          <w:p w14:paraId="4ED3F98E" w14:textId="1DAC3B94" w:rsidR="00C649E3" w:rsidRPr="00E530F2" w:rsidRDefault="00C649E3" w:rsidP="000A1183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530F2">
              <w:rPr>
                <w:rFonts w:ascii="Calibri" w:hAnsi="Calibri" w:cs="Calibri"/>
              </w:rPr>
              <w:t>DEBRIEF &amp; PARKING LOT ITEMS</w:t>
            </w:r>
          </w:p>
        </w:tc>
      </w:tr>
      <w:tr w:rsidR="001F56B4" w14:paraId="7CC2B62A" w14:textId="77777777" w:rsidTr="003F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440088F8" w14:textId="77777777" w:rsidR="00EA722C" w:rsidRDefault="001F56B4" w:rsidP="00EA722C">
            <w:pPr>
              <w:pStyle w:val="ListParagraph"/>
              <w:numPr>
                <w:ilvl w:val="0"/>
                <w:numId w:val="6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30F2">
              <w:rPr>
                <w:rFonts w:ascii="Calibri" w:hAnsi="Calibri" w:cs="Calibri"/>
                <w:color w:val="000000"/>
              </w:rPr>
              <w:t>Cultural Responsiveness</w:t>
            </w:r>
            <w:r w:rsidR="00F70BE5">
              <w:rPr>
                <w:rFonts w:ascii="Calibri" w:hAnsi="Calibri" w:cs="Calibri"/>
                <w:color w:val="000000"/>
              </w:rPr>
              <w:t xml:space="preserve"> &amp; Equity</w:t>
            </w:r>
          </w:p>
          <w:p w14:paraId="41D96494" w14:textId="701A869B" w:rsidR="001F56B4" w:rsidRPr="00EA722C" w:rsidRDefault="001F56B4" w:rsidP="00EA722C">
            <w:pPr>
              <w:pStyle w:val="ListParagraph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 w:val="0"/>
                <w:i/>
                <w:color w:val="000000"/>
              </w:rPr>
            </w:pPr>
          </w:p>
        </w:tc>
        <w:tc>
          <w:tcPr>
            <w:tcW w:w="7650" w:type="dxa"/>
          </w:tcPr>
          <w:p w14:paraId="534E9CA7" w14:textId="1EB6B030" w:rsidR="00EA722C" w:rsidRPr="00515FA7" w:rsidRDefault="00EA722C" w:rsidP="00EA722C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Cross Sector</w:t>
            </w:r>
          </w:p>
          <w:p w14:paraId="5FD20C69" w14:textId="6DD30932" w:rsidR="0077582E" w:rsidRPr="00515FA7" w:rsidRDefault="0077582E" w:rsidP="0077582E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What does it mean for the system and policy to require “cultural responsiveness”</w:t>
            </w:r>
          </w:p>
          <w:p w14:paraId="4BF46053" w14:textId="77777777" w:rsidR="001F56B4" w:rsidRPr="00515FA7" w:rsidRDefault="001F56B4" w:rsidP="00831BF7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Cultural responsivity and equity across programs, services, policies, etc.</w:t>
            </w:r>
          </w:p>
          <w:p w14:paraId="2E95F3D3" w14:textId="420CC592" w:rsidR="00EA4C8D" w:rsidRPr="00515FA7" w:rsidRDefault="00E53EE5" w:rsidP="00831BF7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B</w:t>
            </w:r>
            <w:r w:rsidR="00EA4C8D" w:rsidRPr="00515FA7">
              <w:rPr>
                <w:sz w:val="22"/>
                <w:szCs w:val="22"/>
              </w:rPr>
              <w:t>uild universal system with flexibility and cultural responsive programs/abilities</w:t>
            </w:r>
          </w:p>
          <w:p w14:paraId="2B1CDACC" w14:textId="77777777" w:rsidR="00EA722C" w:rsidRPr="00515FA7" w:rsidRDefault="00EA722C" w:rsidP="00EA722C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Equity requested across all programs</w:t>
            </w:r>
          </w:p>
          <w:p w14:paraId="0D028C0B" w14:textId="77777777" w:rsidR="00EA722C" w:rsidRPr="00515FA7" w:rsidRDefault="00EA722C" w:rsidP="00EA722C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Culturally specific priority: shifting power is painful</w:t>
            </w:r>
          </w:p>
          <w:p w14:paraId="50101B6F" w14:textId="595115AB" w:rsidR="00DE36B7" w:rsidRPr="00DE36B7" w:rsidRDefault="007A36BD" w:rsidP="00EA722C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Need s</w:t>
            </w:r>
            <w:r w:rsidR="00DE36B7" w:rsidRPr="00DE36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hared definition of quality including culturally responsive in </w:t>
            </w:r>
            <w:r w:rsidR="00660469">
              <w:rPr>
                <w:rFonts w:ascii="Calibri" w:hAnsi="Calibri" w:cs="Calibri"/>
                <w:color w:val="000000"/>
                <w:sz w:val="22"/>
                <w:szCs w:val="22"/>
              </w:rPr>
              <w:t>definition</w:t>
            </w:r>
          </w:p>
          <w:p w14:paraId="0A225C1A" w14:textId="53638560" w:rsidR="00EA722C" w:rsidRPr="00515FA7" w:rsidRDefault="00EA722C" w:rsidP="00EA722C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What does Oregon mean by “evidenced-based programs,” how have they been designed in</w:t>
            </w:r>
            <w:r w:rsidR="00057433" w:rsidRPr="00515FA7">
              <w:rPr>
                <w:sz w:val="22"/>
                <w:szCs w:val="22"/>
              </w:rPr>
              <w:t xml:space="preserve"> the mind of </w:t>
            </w:r>
            <w:r w:rsidRPr="00515FA7">
              <w:rPr>
                <w:sz w:val="22"/>
                <w:szCs w:val="22"/>
              </w:rPr>
              <w:t xml:space="preserve">equity, working with </w:t>
            </w:r>
            <w:r w:rsidR="00057433" w:rsidRPr="00515FA7">
              <w:rPr>
                <w:sz w:val="22"/>
                <w:szCs w:val="22"/>
              </w:rPr>
              <w:t>OR</w:t>
            </w:r>
            <w:r w:rsidRPr="00515FA7">
              <w:rPr>
                <w:sz w:val="22"/>
                <w:szCs w:val="22"/>
              </w:rPr>
              <w:t xml:space="preserve"> communities of color, delivering services in multicultural populations? Who</w:t>
            </w:r>
            <w:r w:rsidR="00057433" w:rsidRPr="00515FA7">
              <w:rPr>
                <w:sz w:val="22"/>
                <w:szCs w:val="22"/>
              </w:rPr>
              <w:t xml:space="preserve"> </w:t>
            </w:r>
            <w:r w:rsidRPr="00515FA7">
              <w:rPr>
                <w:sz w:val="22"/>
                <w:szCs w:val="22"/>
              </w:rPr>
              <w:t>do they see themselves working for?</w:t>
            </w:r>
          </w:p>
          <w:p w14:paraId="54C43F7C" w14:textId="4DD0C5A5" w:rsidR="00EA722C" w:rsidRPr="00515FA7" w:rsidRDefault="00EA722C" w:rsidP="00EA722C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Assets in communities of color</w:t>
            </w:r>
          </w:p>
          <w:p w14:paraId="0C7EA45D" w14:textId="77777777" w:rsidR="00601B8E" w:rsidRPr="00515FA7" w:rsidRDefault="00601B8E" w:rsidP="00601B8E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Need to ensure cultural responsiveness is woven throughout</w:t>
            </w:r>
          </w:p>
          <w:p w14:paraId="717433D0" w14:textId="77777777" w:rsidR="00601B8E" w:rsidRPr="00515FA7" w:rsidRDefault="00601B8E" w:rsidP="00601B8E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Evaluate curriculum and what public entities are requiring to be offered</w:t>
            </w:r>
          </w:p>
          <w:p w14:paraId="5D3B242E" w14:textId="416F20EF" w:rsidR="00EA722C" w:rsidRPr="00515FA7" w:rsidRDefault="00601B8E" w:rsidP="00D95BD0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120"/>
              <w:ind w:left="158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Focus on equity needs to embed all work. “ELC Priorities” chart needs greater focus/integration of equity language</w:t>
            </w:r>
          </w:p>
          <w:p w14:paraId="2BB337CC" w14:textId="3E4DED61" w:rsidR="00EA722C" w:rsidRPr="00515FA7" w:rsidRDefault="00EA722C" w:rsidP="00EA722C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Barriers</w:t>
            </w:r>
            <w:r w:rsidR="00A6379A" w:rsidRPr="00515FA7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/Challenges</w:t>
            </w:r>
          </w:p>
          <w:p w14:paraId="4D45CD7F" w14:textId="77777777" w:rsidR="00601B8E" w:rsidRPr="00515FA7" w:rsidRDefault="00601B8E" w:rsidP="00601B8E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Limited understanding of cultural relevant pedagogy and multicultural education</w:t>
            </w:r>
          </w:p>
          <w:p w14:paraId="15705318" w14:textId="77777777" w:rsidR="00EA722C" w:rsidRPr="00515FA7" w:rsidRDefault="00EA722C" w:rsidP="00EA722C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Lack of cultural responsive programs</w:t>
            </w:r>
          </w:p>
          <w:p w14:paraId="11308C39" w14:textId="77777777" w:rsidR="00EA722C" w:rsidRPr="00515FA7" w:rsidRDefault="00EA722C" w:rsidP="00EA722C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Need more work on equity and cultural responsiveness</w:t>
            </w:r>
          </w:p>
          <w:p w14:paraId="6E407C4C" w14:textId="77777777" w:rsidR="00BE778F" w:rsidRPr="00BE778F" w:rsidRDefault="00EA722C" w:rsidP="00EA722C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 xml:space="preserve">Lack of </w:t>
            </w:r>
            <w:r w:rsidR="00BE778F">
              <w:rPr>
                <w:sz w:val="22"/>
                <w:szCs w:val="22"/>
              </w:rPr>
              <w:t>culturally appropriate system</w:t>
            </w:r>
          </w:p>
          <w:p w14:paraId="0E802BA5" w14:textId="0CFB1DF4" w:rsidR="00EA722C" w:rsidRPr="00FA40D9" w:rsidRDefault="00BE778F" w:rsidP="00EA722C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Lack of culturally appropriate </w:t>
            </w:r>
            <w:r w:rsidR="00EA722C" w:rsidRPr="00515FA7">
              <w:rPr>
                <w:sz w:val="22"/>
                <w:szCs w:val="22"/>
              </w:rPr>
              <w:t>program design</w:t>
            </w:r>
            <w:r>
              <w:rPr>
                <w:sz w:val="22"/>
                <w:szCs w:val="22"/>
              </w:rPr>
              <w:t>, e.g. lack of home visiting</w:t>
            </w:r>
            <w:r w:rsidRPr="00BE778F">
              <w:rPr>
                <w:sz w:val="22"/>
                <w:szCs w:val="22"/>
              </w:rPr>
              <w:t xml:space="preserve"> curriculum with regard to culture and language</w:t>
            </w:r>
          </w:p>
          <w:p w14:paraId="18F23ACF" w14:textId="6E1FAFE4" w:rsidR="00FA40D9" w:rsidRPr="00FA40D9" w:rsidRDefault="00FA40D9" w:rsidP="00EA722C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Support </w:t>
            </w:r>
            <w:r w:rsidRPr="00FA40D9">
              <w:rPr>
                <w:sz w:val="22"/>
                <w:szCs w:val="22"/>
              </w:rPr>
              <w:t>culturally specific parenting education, community health worker</w:t>
            </w:r>
            <w:r w:rsidR="00EA7B6A">
              <w:rPr>
                <w:sz w:val="22"/>
                <w:szCs w:val="22"/>
              </w:rPr>
              <w:t>s</w:t>
            </w:r>
            <w:r w:rsidRPr="00FA40D9">
              <w:rPr>
                <w:sz w:val="22"/>
                <w:szCs w:val="22"/>
              </w:rPr>
              <w:t xml:space="preserve"> </w:t>
            </w:r>
          </w:p>
          <w:p w14:paraId="22FE158C" w14:textId="760EA3CA" w:rsidR="00FA40D9" w:rsidRPr="000E110C" w:rsidRDefault="00FA40D9" w:rsidP="00EA722C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FA40D9">
              <w:rPr>
                <w:sz w:val="22"/>
                <w:szCs w:val="22"/>
              </w:rPr>
              <w:t>ultural navigators</w:t>
            </w:r>
          </w:p>
          <w:p w14:paraId="67F710A8" w14:textId="6BE09B29" w:rsidR="000E110C" w:rsidRPr="00515FA7" w:rsidRDefault="000E110C" w:rsidP="00EA722C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Evaluate what is needed in more languages, e.g. </w:t>
            </w:r>
            <w:r w:rsidRPr="000E110C">
              <w:rPr>
                <w:sz w:val="22"/>
                <w:szCs w:val="22"/>
              </w:rPr>
              <w:t xml:space="preserve">IEP documents in </w:t>
            </w:r>
            <w:r>
              <w:rPr>
                <w:sz w:val="22"/>
                <w:szCs w:val="22"/>
              </w:rPr>
              <w:t xml:space="preserve">families’ </w:t>
            </w:r>
            <w:r w:rsidRPr="000E110C">
              <w:rPr>
                <w:sz w:val="22"/>
                <w:szCs w:val="22"/>
              </w:rPr>
              <w:t>native language</w:t>
            </w:r>
            <w:r>
              <w:rPr>
                <w:sz w:val="22"/>
                <w:szCs w:val="22"/>
              </w:rPr>
              <w:t>, provider training</w:t>
            </w:r>
            <w:r w:rsidR="000D39B1">
              <w:rPr>
                <w:sz w:val="22"/>
                <w:szCs w:val="22"/>
              </w:rPr>
              <w:t>, etc.</w:t>
            </w:r>
          </w:p>
          <w:p w14:paraId="169C1447" w14:textId="6A102BD4" w:rsidR="00EA722C" w:rsidRPr="00515FA7" w:rsidRDefault="00EA722C" w:rsidP="00B705B6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49E3" w14:paraId="5096A8D6" w14:textId="77777777" w:rsidTr="003F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539DAE7C" w14:textId="24F310D7" w:rsidR="00C649E3" w:rsidRDefault="00006A29" w:rsidP="00033A63">
            <w:pPr>
              <w:pStyle w:val="ListParagraph"/>
              <w:numPr>
                <w:ilvl w:val="0"/>
                <w:numId w:val="6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Access to ECE</w:t>
            </w:r>
          </w:p>
          <w:p w14:paraId="33BAAD9B" w14:textId="44AAE1C4" w:rsidR="00C649E3" w:rsidRPr="00AB087E" w:rsidRDefault="00C649E3" w:rsidP="0076521A">
            <w:pPr>
              <w:pStyle w:val="ListParagraph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</w:tcPr>
          <w:p w14:paraId="77082D93" w14:textId="3EB772AA" w:rsidR="00086699" w:rsidRPr="00515FA7" w:rsidRDefault="00086699" w:rsidP="0008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515FA7">
              <w:rPr>
                <w:sz w:val="22"/>
                <w:szCs w:val="22"/>
                <w:u w:val="single"/>
              </w:rPr>
              <w:t>Cross Sector</w:t>
            </w:r>
          </w:p>
          <w:p w14:paraId="356DAB91" w14:textId="7F623E97" w:rsidR="00DE6049" w:rsidRDefault="00086699" w:rsidP="00440861">
            <w:pPr>
              <w:pStyle w:val="ListParagraph"/>
              <w:numPr>
                <w:ilvl w:val="1"/>
                <w:numId w:val="6"/>
              </w:numPr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Shared values of</w:t>
            </w:r>
            <w:r w:rsidR="00DE6049" w:rsidRPr="00515FA7">
              <w:rPr>
                <w:sz w:val="22"/>
                <w:szCs w:val="22"/>
              </w:rPr>
              <w:t xml:space="preserve"> accessibility, affordability, culturally responsive, sustaining wages for providers</w:t>
            </w:r>
          </w:p>
          <w:p w14:paraId="4477ED72" w14:textId="1718C6C3" w:rsidR="00CB5E45" w:rsidRDefault="00CB5E45" w:rsidP="00440861">
            <w:pPr>
              <w:pStyle w:val="ListParagraph"/>
              <w:numPr>
                <w:ilvl w:val="1"/>
                <w:numId w:val="6"/>
              </w:numPr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Welfare and Self-sufficiency need access</w:t>
            </w:r>
            <w:r w:rsidR="00D1386D">
              <w:rPr>
                <w:sz w:val="22"/>
                <w:szCs w:val="22"/>
              </w:rPr>
              <w:t xml:space="preserve">; preschool benefits to </w:t>
            </w:r>
            <w:r>
              <w:rPr>
                <w:sz w:val="22"/>
                <w:szCs w:val="22"/>
              </w:rPr>
              <w:t>DHS</w:t>
            </w:r>
          </w:p>
          <w:p w14:paraId="7B300186" w14:textId="22617A77" w:rsidR="00AB552E" w:rsidRPr="00515FA7" w:rsidRDefault="00AB552E" w:rsidP="00440861">
            <w:pPr>
              <w:pStyle w:val="ListParagraph"/>
              <w:numPr>
                <w:ilvl w:val="1"/>
                <w:numId w:val="6"/>
              </w:numPr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Align eligibility to ECE across Head Start, preschool, ERDC and TANF child care</w:t>
            </w:r>
          </w:p>
          <w:p w14:paraId="6327E97E" w14:textId="59DE9FB7" w:rsidR="00C3595C" w:rsidRPr="00515FA7" w:rsidRDefault="00C3595C" w:rsidP="00F07EFE">
            <w:pPr>
              <w:pStyle w:val="ListParagraph"/>
              <w:numPr>
                <w:ilvl w:val="1"/>
                <w:numId w:val="6"/>
              </w:numPr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Develop a definition of high quality early learning that incorporates inclusion</w:t>
            </w:r>
          </w:p>
          <w:p w14:paraId="219207D6" w14:textId="07170FC8" w:rsidR="00F07EFE" w:rsidRPr="00515FA7" w:rsidRDefault="00F07EFE" w:rsidP="00F07EFE">
            <w:pPr>
              <w:pStyle w:val="ListParagraph"/>
              <w:numPr>
                <w:ilvl w:val="1"/>
                <w:numId w:val="6"/>
              </w:numPr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Preschool opportunities for mo</w:t>
            </w:r>
            <w:r w:rsidR="00792571" w:rsidRPr="00515FA7">
              <w:rPr>
                <w:sz w:val="22"/>
                <w:szCs w:val="22"/>
              </w:rPr>
              <w:t>re/all children and families</w:t>
            </w:r>
          </w:p>
          <w:p w14:paraId="4E9889F0" w14:textId="1AD73CF5" w:rsidR="00A6379A" w:rsidRPr="00515FA7" w:rsidRDefault="00F07EFE" w:rsidP="00F07EFE">
            <w:pPr>
              <w:pStyle w:val="ListParagraph"/>
              <w:numPr>
                <w:ilvl w:val="1"/>
                <w:numId w:val="6"/>
              </w:numPr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Champion</w:t>
            </w:r>
            <w:r w:rsidR="0076521A" w:rsidRPr="00515FA7">
              <w:rPr>
                <w:sz w:val="22"/>
                <w:szCs w:val="22"/>
              </w:rPr>
              <w:t xml:space="preserve"> child care (public investment</w:t>
            </w:r>
            <w:r w:rsidRPr="00515FA7">
              <w:rPr>
                <w:sz w:val="22"/>
                <w:szCs w:val="22"/>
              </w:rPr>
              <w:t>, accessibility, quality)</w:t>
            </w:r>
          </w:p>
          <w:p w14:paraId="063DA56E" w14:textId="41E66DB0" w:rsidR="00F07EFE" w:rsidRPr="00515FA7" w:rsidRDefault="00B9771A" w:rsidP="00F67C10">
            <w:pPr>
              <w:pStyle w:val="ListParagraph"/>
              <w:numPr>
                <w:ilvl w:val="1"/>
                <w:numId w:val="6"/>
              </w:numPr>
              <w:spacing w:after="120"/>
              <w:ind w:left="158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Review across home visiting models the supports needed to better balance documentation requirements and what it takes for visitors to build relationships with families</w:t>
            </w:r>
          </w:p>
          <w:p w14:paraId="593F0F9C" w14:textId="31416F46" w:rsidR="00FE3FF3" w:rsidRPr="00515FA7" w:rsidRDefault="007E6696" w:rsidP="00A6379A">
            <w:pPr>
              <w:ind w:lef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515FA7">
              <w:rPr>
                <w:sz w:val="22"/>
                <w:szCs w:val="22"/>
                <w:u w:val="single"/>
              </w:rPr>
              <w:t>Resources</w:t>
            </w:r>
          </w:p>
          <w:p w14:paraId="297E2C22" w14:textId="1DF3EF92" w:rsidR="00FE3FF3" w:rsidRPr="00515FA7" w:rsidRDefault="00D116A1" w:rsidP="00FE3FF3">
            <w:pPr>
              <w:pStyle w:val="ListParagraph"/>
              <w:numPr>
                <w:ilvl w:val="0"/>
                <w:numId w:val="30"/>
              </w:numPr>
              <w:ind w:left="16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Understand the</w:t>
            </w:r>
            <w:r w:rsidR="00FE3FF3" w:rsidRPr="00515FA7">
              <w:rPr>
                <w:sz w:val="22"/>
                <w:szCs w:val="22"/>
              </w:rPr>
              <w:t xml:space="preserve"> actual costs</w:t>
            </w:r>
            <w:r w:rsidRPr="00515FA7">
              <w:rPr>
                <w:sz w:val="22"/>
                <w:szCs w:val="22"/>
              </w:rPr>
              <w:t xml:space="preserve"> for what is expected</w:t>
            </w:r>
            <w:r w:rsidR="00FE3FF3" w:rsidRPr="00515FA7">
              <w:rPr>
                <w:sz w:val="22"/>
                <w:szCs w:val="22"/>
              </w:rPr>
              <w:t xml:space="preserve"> and supports</w:t>
            </w:r>
            <w:r w:rsidRPr="00515FA7">
              <w:rPr>
                <w:sz w:val="22"/>
                <w:szCs w:val="22"/>
              </w:rPr>
              <w:t xml:space="preserve"> programs/providers need</w:t>
            </w:r>
          </w:p>
          <w:p w14:paraId="0E1733FA" w14:textId="71EA26D7" w:rsidR="009A3AE3" w:rsidRPr="00515FA7" w:rsidRDefault="00D116A1" w:rsidP="00FE3FF3">
            <w:pPr>
              <w:pStyle w:val="ListParagraph"/>
              <w:numPr>
                <w:ilvl w:val="0"/>
                <w:numId w:val="30"/>
              </w:numPr>
              <w:ind w:left="16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E</w:t>
            </w:r>
            <w:r w:rsidR="009A3AE3" w:rsidRPr="00515FA7">
              <w:rPr>
                <w:sz w:val="22"/>
                <w:szCs w:val="22"/>
              </w:rPr>
              <w:t>nd waitlists</w:t>
            </w:r>
          </w:p>
          <w:p w14:paraId="403E6C27" w14:textId="77777777" w:rsidR="009A3AE3" w:rsidRPr="00515FA7" w:rsidRDefault="009A3AE3" w:rsidP="009A3AE3">
            <w:pPr>
              <w:pStyle w:val="ListParagraph"/>
              <w:numPr>
                <w:ilvl w:val="0"/>
                <w:numId w:val="30"/>
              </w:numPr>
              <w:ind w:left="16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Pre-K for all</w:t>
            </w:r>
          </w:p>
          <w:p w14:paraId="35C7F281" w14:textId="77777777" w:rsidR="009A3AE3" w:rsidRPr="00515FA7" w:rsidRDefault="009A3AE3" w:rsidP="009A3AE3">
            <w:pPr>
              <w:pStyle w:val="ListParagraph"/>
              <w:numPr>
                <w:ilvl w:val="0"/>
                <w:numId w:val="30"/>
              </w:numPr>
              <w:ind w:left="16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Child Care access that truly offers a choice</w:t>
            </w:r>
          </w:p>
          <w:p w14:paraId="2084B7E3" w14:textId="77777777" w:rsidR="009A3AE3" w:rsidRPr="00515FA7" w:rsidRDefault="009A3AE3" w:rsidP="009A3AE3">
            <w:pPr>
              <w:pStyle w:val="ListParagraph"/>
              <w:numPr>
                <w:ilvl w:val="0"/>
                <w:numId w:val="30"/>
              </w:numPr>
              <w:ind w:left="16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Copay table</w:t>
            </w:r>
          </w:p>
          <w:p w14:paraId="4DDE4746" w14:textId="1E6F9240" w:rsidR="00FE3FF3" w:rsidRPr="00515FA7" w:rsidRDefault="00010ADF" w:rsidP="00F67C10">
            <w:pPr>
              <w:pStyle w:val="ListParagraph"/>
              <w:numPr>
                <w:ilvl w:val="0"/>
                <w:numId w:val="30"/>
              </w:numPr>
              <w:spacing w:after="120"/>
              <w:ind w:left="173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Understand</w:t>
            </w:r>
            <w:r w:rsidR="00DF2741">
              <w:rPr>
                <w:sz w:val="22"/>
                <w:szCs w:val="22"/>
              </w:rPr>
              <w:t xml:space="preserve"> and map</w:t>
            </w:r>
            <w:r w:rsidRPr="00515FA7">
              <w:rPr>
                <w:sz w:val="22"/>
                <w:szCs w:val="22"/>
              </w:rPr>
              <w:t xml:space="preserve"> the process</w:t>
            </w:r>
            <w:r w:rsidR="00DF2741">
              <w:rPr>
                <w:sz w:val="22"/>
                <w:szCs w:val="22"/>
              </w:rPr>
              <w:t>es</w:t>
            </w:r>
            <w:r w:rsidRPr="00515FA7">
              <w:rPr>
                <w:sz w:val="22"/>
                <w:szCs w:val="22"/>
              </w:rPr>
              <w:t xml:space="preserve"> of</w:t>
            </w:r>
            <w:r w:rsidR="009A3AE3" w:rsidRPr="00515FA7">
              <w:rPr>
                <w:sz w:val="22"/>
                <w:szCs w:val="22"/>
              </w:rPr>
              <w:t xml:space="preserve"> payments</w:t>
            </w:r>
            <w:r w:rsidR="007E6696" w:rsidRPr="00515FA7">
              <w:rPr>
                <w:sz w:val="22"/>
                <w:szCs w:val="22"/>
              </w:rPr>
              <w:t xml:space="preserve"> by provider type, e.g.</w:t>
            </w:r>
            <w:r w:rsidR="009A3AE3" w:rsidRPr="00515FA7">
              <w:rPr>
                <w:sz w:val="22"/>
                <w:szCs w:val="22"/>
              </w:rPr>
              <w:t xml:space="preserve"> billing form </w:t>
            </w:r>
            <w:r w:rsidR="007E6696" w:rsidRPr="00515FA7">
              <w:rPr>
                <w:sz w:val="22"/>
                <w:szCs w:val="22"/>
              </w:rPr>
              <w:t>processes</w:t>
            </w:r>
            <w:r w:rsidR="009A3AE3" w:rsidRPr="00515FA7">
              <w:rPr>
                <w:sz w:val="22"/>
                <w:szCs w:val="22"/>
              </w:rPr>
              <w:t xml:space="preserve"> </w:t>
            </w:r>
          </w:p>
          <w:p w14:paraId="15EA42C7" w14:textId="6346AD96" w:rsidR="00A6379A" w:rsidRPr="00515FA7" w:rsidRDefault="00A6379A" w:rsidP="00A6379A">
            <w:pPr>
              <w:ind w:lef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515FA7">
              <w:rPr>
                <w:sz w:val="22"/>
                <w:szCs w:val="22"/>
                <w:u w:val="single"/>
              </w:rPr>
              <w:t>Barriers/Challenges</w:t>
            </w:r>
          </w:p>
          <w:p w14:paraId="50FAD6F1" w14:textId="0F4D21D2" w:rsidR="00C649E3" w:rsidRPr="00515FA7" w:rsidRDefault="00333708" w:rsidP="00F07EFE">
            <w:pPr>
              <w:pStyle w:val="ListParagraph"/>
              <w:numPr>
                <w:ilvl w:val="1"/>
                <w:numId w:val="6"/>
              </w:numPr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Lack of access to quality child care and the impact that has on families</w:t>
            </w:r>
            <w:r w:rsidR="00B668B1" w:rsidRPr="00515FA7">
              <w:rPr>
                <w:sz w:val="22"/>
                <w:szCs w:val="22"/>
              </w:rPr>
              <w:t xml:space="preserve"> and child outcomes</w:t>
            </w:r>
          </w:p>
          <w:p w14:paraId="20EAFD0D" w14:textId="2DDD9900" w:rsidR="00FE3FF3" w:rsidRDefault="00FE3FF3" w:rsidP="00F07EFE">
            <w:pPr>
              <w:pStyle w:val="ListParagraph"/>
              <w:numPr>
                <w:ilvl w:val="1"/>
                <w:numId w:val="6"/>
              </w:numPr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 xml:space="preserve">Lack of access to </w:t>
            </w:r>
            <w:r w:rsidR="00FA57DA">
              <w:rPr>
                <w:sz w:val="22"/>
                <w:szCs w:val="22"/>
              </w:rPr>
              <w:t xml:space="preserve">ERDC </w:t>
            </w:r>
            <w:r w:rsidRPr="00515FA7">
              <w:rPr>
                <w:sz w:val="22"/>
                <w:szCs w:val="22"/>
              </w:rPr>
              <w:t xml:space="preserve">child care </w:t>
            </w:r>
            <w:r w:rsidR="00FA57DA">
              <w:rPr>
                <w:sz w:val="22"/>
                <w:szCs w:val="22"/>
              </w:rPr>
              <w:t>to include</w:t>
            </w:r>
            <w:r w:rsidRPr="00515FA7">
              <w:rPr>
                <w:sz w:val="22"/>
                <w:szCs w:val="22"/>
              </w:rPr>
              <w:t xml:space="preserve"> children with special needs and special health care needs</w:t>
            </w:r>
          </w:p>
          <w:p w14:paraId="09468A84" w14:textId="426B55F0" w:rsidR="00C155FD" w:rsidRPr="00515FA7" w:rsidRDefault="00C155FD" w:rsidP="00F07EFE">
            <w:pPr>
              <w:pStyle w:val="ListParagraph"/>
              <w:numPr>
                <w:ilvl w:val="1"/>
                <w:numId w:val="6"/>
              </w:numPr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Lack of access to early care and education for foster parents</w:t>
            </w:r>
          </w:p>
          <w:p w14:paraId="7F2A69FE" w14:textId="193131BB" w:rsidR="00FA7FB8" w:rsidRPr="00515FA7" w:rsidRDefault="00FA7FB8" w:rsidP="00F07EFE">
            <w:pPr>
              <w:pStyle w:val="ListParagraph"/>
              <w:numPr>
                <w:ilvl w:val="1"/>
                <w:numId w:val="6"/>
              </w:numPr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Resolve EI/ECSE disconnect from the ECE sector</w:t>
            </w:r>
          </w:p>
          <w:p w14:paraId="1BA2D373" w14:textId="1BA30D39" w:rsidR="00FE3FF3" w:rsidRPr="00515FA7" w:rsidRDefault="00FE3FF3" w:rsidP="00FE3FF3">
            <w:pPr>
              <w:pStyle w:val="ListParagraph"/>
              <w:ind w:left="1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E0E0E" w14:paraId="750C3719" w14:textId="77777777" w:rsidTr="003F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5EF69725" w14:textId="1BD9BF55" w:rsidR="006E0E0E" w:rsidRPr="00E530F2" w:rsidRDefault="006E0E0E" w:rsidP="00033A63">
            <w:pPr>
              <w:pStyle w:val="ListParagraph"/>
              <w:numPr>
                <w:ilvl w:val="0"/>
                <w:numId w:val="6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Affordability of ECE </w:t>
            </w:r>
          </w:p>
        </w:tc>
        <w:tc>
          <w:tcPr>
            <w:tcW w:w="7650" w:type="dxa"/>
          </w:tcPr>
          <w:p w14:paraId="2849590B" w14:textId="77777777" w:rsidR="0076521A" w:rsidRPr="00515FA7" w:rsidRDefault="0076521A" w:rsidP="00765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515FA7">
              <w:rPr>
                <w:sz w:val="22"/>
                <w:szCs w:val="22"/>
                <w:u w:val="single"/>
              </w:rPr>
              <w:t>Cross Sector</w:t>
            </w:r>
          </w:p>
          <w:p w14:paraId="20E9C481" w14:textId="77777777" w:rsidR="0076521A" w:rsidRPr="00515FA7" w:rsidRDefault="0076521A" w:rsidP="0076521A">
            <w:pPr>
              <w:pStyle w:val="ListParagraph"/>
              <w:numPr>
                <w:ilvl w:val="1"/>
                <w:numId w:val="6"/>
              </w:numPr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Shared values of accessibility, affordability, culturally responsive, sustaining wages for providers</w:t>
            </w:r>
          </w:p>
          <w:p w14:paraId="1EABA00C" w14:textId="5FC8D3CD" w:rsidR="00B668B1" w:rsidRPr="00515FA7" w:rsidRDefault="00B668B1" w:rsidP="0076521A">
            <w:pPr>
              <w:pStyle w:val="ListParagraph"/>
              <w:numPr>
                <w:ilvl w:val="1"/>
                <w:numId w:val="6"/>
              </w:numPr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 xml:space="preserve">Define more carefully what we mean by “affordability” in child care </w:t>
            </w:r>
            <w:r w:rsidR="00200FD6">
              <w:rPr>
                <w:sz w:val="22"/>
                <w:szCs w:val="22"/>
              </w:rPr>
              <w:t>– i</w:t>
            </w:r>
            <w:r w:rsidRPr="00515FA7">
              <w:rPr>
                <w:sz w:val="22"/>
                <w:szCs w:val="22"/>
              </w:rPr>
              <w:t xml:space="preserve">t </w:t>
            </w:r>
            <w:r w:rsidR="00200FD6">
              <w:rPr>
                <w:sz w:val="22"/>
                <w:szCs w:val="22"/>
              </w:rPr>
              <w:t>is</w:t>
            </w:r>
            <w:r w:rsidRPr="00515FA7">
              <w:rPr>
                <w:sz w:val="22"/>
                <w:szCs w:val="22"/>
              </w:rPr>
              <w:t xml:space="preserve"> consider</w:t>
            </w:r>
            <w:r w:rsidR="00200FD6">
              <w:rPr>
                <w:sz w:val="22"/>
                <w:szCs w:val="22"/>
              </w:rPr>
              <w:t>ed</w:t>
            </w:r>
            <w:r w:rsidRPr="00515FA7">
              <w:rPr>
                <w:sz w:val="22"/>
                <w:szCs w:val="22"/>
              </w:rPr>
              <w:t xml:space="preserve"> what parents can afford, but our terminology should reflect what parents can afford, what are the true costs, what it takes to address equity, etc.</w:t>
            </w:r>
          </w:p>
          <w:p w14:paraId="35115590" w14:textId="77777777" w:rsidR="006E0E0E" w:rsidRPr="00515FA7" w:rsidRDefault="006E0E0E" w:rsidP="00086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</w:tr>
      <w:tr w:rsidR="006E0E0E" w14:paraId="20BCB53D" w14:textId="77777777" w:rsidTr="003F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2BB88E39" w14:textId="2D7636E1" w:rsidR="006E0E0E" w:rsidRPr="00E530F2" w:rsidRDefault="006E0E0E" w:rsidP="00033A63">
            <w:pPr>
              <w:pStyle w:val="ListParagraph"/>
              <w:numPr>
                <w:ilvl w:val="0"/>
                <w:numId w:val="6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Supply of ECE Settings </w:t>
            </w:r>
          </w:p>
        </w:tc>
        <w:tc>
          <w:tcPr>
            <w:tcW w:w="7650" w:type="dxa"/>
          </w:tcPr>
          <w:p w14:paraId="4324439B" w14:textId="723D10A7" w:rsidR="006E0E0E" w:rsidRPr="00515FA7" w:rsidRDefault="00D17F3B" w:rsidP="0008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15FA7">
              <w:rPr>
                <w:sz w:val="22"/>
                <w:szCs w:val="22"/>
                <w:u w:val="single"/>
              </w:rPr>
              <w:t>Cross Sector</w:t>
            </w:r>
          </w:p>
          <w:p w14:paraId="2BB4BA2D" w14:textId="0DD40474" w:rsidR="00D17F3B" w:rsidRPr="00515FA7" w:rsidRDefault="00D17F3B" w:rsidP="00D17F3B">
            <w:pPr>
              <w:pStyle w:val="ListParagraph"/>
              <w:numPr>
                <w:ilvl w:val="1"/>
                <w:numId w:val="6"/>
              </w:numPr>
              <w:ind w:left="16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 xml:space="preserve">Shared value that there </w:t>
            </w:r>
            <w:r w:rsidR="00745467" w:rsidRPr="00515FA7">
              <w:rPr>
                <w:sz w:val="22"/>
                <w:szCs w:val="22"/>
              </w:rPr>
              <w:t>needs to be</w:t>
            </w:r>
            <w:r w:rsidRPr="00515FA7">
              <w:rPr>
                <w:sz w:val="22"/>
                <w:szCs w:val="22"/>
              </w:rPr>
              <w:t xml:space="preserve"> an adequate supply of quality ECE settings that provide families choice</w:t>
            </w:r>
          </w:p>
          <w:p w14:paraId="41A301D8" w14:textId="4FF3905B" w:rsidR="00D17F3B" w:rsidRPr="00515FA7" w:rsidRDefault="00D17F3B" w:rsidP="00D17F3B">
            <w:pPr>
              <w:pStyle w:val="ListParagraph"/>
              <w:numPr>
                <w:ilvl w:val="1"/>
                <w:numId w:val="6"/>
              </w:numPr>
              <w:ind w:left="16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Incentives for employers to offer on-site childcare for low-wage workers</w:t>
            </w:r>
          </w:p>
          <w:p w14:paraId="5E44033C" w14:textId="68B22D6E" w:rsidR="00D17F3B" w:rsidRPr="00515FA7" w:rsidRDefault="00FC296D" w:rsidP="00631F1A">
            <w:pPr>
              <w:pStyle w:val="ListParagraph"/>
              <w:numPr>
                <w:ilvl w:val="1"/>
                <w:numId w:val="6"/>
              </w:numPr>
              <w:spacing w:after="120"/>
              <w:ind w:left="173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Support child care as small businesses in innovative ways that the state supports other small businesses</w:t>
            </w:r>
          </w:p>
          <w:p w14:paraId="61427ABB" w14:textId="68977F95" w:rsidR="0076521A" w:rsidRPr="00515FA7" w:rsidRDefault="0076521A" w:rsidP="0008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515FA7">
              <w:rPr>
                <w:sz w:val="22"/>
                <w:szCs w:val="22"/>
                <w:u w:val="single"/>
              </w:rPr>
              <w:lastRenderedPageBreak/>
              <w:t>Workforce</w:t>
            </w:r>
            <w:r w:rsidR="00DD12B5" w:rsidRPr="00515FA7">
              <w:rPr>
                <w:sz w:val="22"/>
                <w:szCs w:val="22"/>
                <w:u w:val="single"/>
              </w:rPr>
              <w:t xml:space="preserve"> Supply</w:t>
            </w:r>
          </w:p>
          <w:p w14:paraId="2B190F79" w14:textId="77777777" w:rsidR="0076521A" w:rsidRPr="00515FA7" w:rsidRDefault="0076521A" w:rsidP="0076521A">
            <w:pPr>
              <w:pStyle w:val="ListParagraph"/>
              <w:numPr>
                <w:ilvl w:val="0"/>
                <w:numId w:val="1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Remove barriers of consistency of programs; staff turnover causes people/programs to start again (DHS/ECE)</w:t>
            </w:r>
          </w:p>
          <w:p w14:paraId="7B736BB8" w14:textId="77777777" w:rsidR="0076521A" w:rsidRPr="00515FA7" w:rsidRDefault="0076521A" w:rsidP="0076521A">
            <w:pPr>
              <w:pStyle w:val="ListParagraph"/>
              <w:numPr>
                <w:ilvl w:val="0"/>
                <w:numId w:val="1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Supply of providers</w:t>
            </w:r>
          </w:p>
          <w:p w14:paraId="2F347642" w14:textId="62779460" w:rsidR="00FC296D" w:rsidRPr="00515FA7" w:rsidRDefault="00FC296D" w:rsidP="00FC296D">
            <w:pPr>
              <w:pStyle w:val="ListParagraph"/>
              <w:numPr>
                <w:ilvl w:val="0"/>
                <w:numId w:val="1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Access to substitute pools</w:t>
            </w:r>
          </w:p>
          <w:p w14:paraId="4442651C" w14:textId="77777777" w:rsidR="0076521A" w:rsidRPr="00515FA7" w:rsidRDefault="0076521A" w:rsidP="0076521A">
            <w:pPr>
              <w:pStyle w:val="ListParagraph"/>
              <w:numPr>
                <w:ilvl w:val="0"/>
                <w:numId w:val="11"/>
              </w:numPr>
              <w:ind w:left="16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515FA7">
              <w:rPr>
                <w:sz w:val="22"/>
                <w:szCs w:val="22"/>
              </w:rPr>
              <w:t>Living wage</w:t>
            </w:r>
          </w:p>
          <w:p w14:paraId="6234DADA" w14:textId="422DC58E" w:rsidR="0076521A" w:rsidRPr="00515FA7" w:rsidRDefault="0076521A" w:rsidP="0076521A">
            <w:pPr>
              <w:pStyle w:val="ListParagraph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</w:tr>
      <w:tr w:rsidR="001F56B4" w14:paraId="069E55DA" w14:textId="77777777" w:rsidTr="003F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5AB9E86A" w14:textId="7A5AE81F" w:rsidR="001F56B4" w:rsidRPr="00E53895" w:rsidRDefault="001F56B4" w:rsidP="00E53895">
            <w:pPr>
              <w:pStyle w:val="ListParagraph"/>
              <w:numPr>
                <w:ilvl w:val="0"/>
                <w:numId w:val="6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30F2">
              <w:rPr>
                <w:rFonts w:ascii="Calibri" w:hAnsi="Calibri" w:cs="Calibri"/>
                <w:color w:val="000000"/>
              </w:rPr>
              <w:lastRenderedPageBreak/>
              <w:t>Workforce</w:t>
            </w:r>
          </w:p>
        </w:tc>
        <w:tc>
          <w:tcPr>
            <w:tcW w:w="7650" w:type="dxa"/>
          </w:tcPr>
          <w:p w14:paraId="1794D7E9" w14:textId="59AA3FCC" w:rsidR="005C2D70" w:rsidRPr="00515FA7" w:rsidRDefault="00CB0B1C" w:rsidP="005C2D70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Diversity</w:t>
            </w:r>
            <w:r w:rsidR="00AB0EA5" w:rsidRPr="00515FA7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&amp; Professional Development</w:t>
            </w:r>
          </w:p>
          <w:p w14:paraId="29161415" w14:textId="77777777" w:rsidR="001F56B4" w:rsidRPr="00515FA7" w:rsidRDefault="001F56B4" w:rsidP="00277632">
            <w:pPr>
              <w:pStyle w:val="ListParagraph"/>
              <w:numPr>
                <w:ilvl w:val="0"/>
                <w:numId w:val="1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Changing demographics: institutional structures slow to adapt EX: Barriers in ELE classes to getting more diverse workforce</w:t>
            </w:r>
          </w:p>
          <w:p w14:paraId="135B6C7B" w14:textId="77777777" w:rsidR="00AB0EA5" w:rsidRPr="00515FA7" w:rsidRDefault="00AB0EA5" w:rsidP="00AB0EA5">
            <w:pPr>
              <w:pStyle w:val="ListParagraph"/>
              <w:numPr>
                <w:ilvl w:val="0"/>
                <w:numId w:val="1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Professional development shaped by meeting needs of diverse workforce</w:t>
            </w:r>
          </w:p>
          <w:p w14:paraId="6392D3C8" w14:textId="77777777" w:rsidR="005B2CD6" w:rsidRPr="00515FA7" w:rsidRDefault="005B2CD6" w:rsidP="005B2CD6">
            <w:pPr>
              <w:pStyle w:val="ListParagraph"/>
              <w:numPr>
                <w:ilvl w:val="0"/>
                <w:numId w:val="1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Providers that continue despite barriers</w:t>
            </w:r>
          </w:p>
          <w:p w14:paraId="1D9D23B3" w14:textId="3A500284" w:rsidR="00CB0B1C" w:rsidRDefault="00366E9C" w:rsidP="00AC6944">
            <w:pPr>
              <w:pStyle w:val="ListParagraph"/>
              <w:numPr>
                <w:ilvl w:val="0"/>
                <w:numId w:val="1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8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Acceptable and equitable learning pathways</w:t>
            </w:r>
          </w:p>
          <w:p w14:paraId="6DC49F48" w14:textId="2B1F8B69" w:rsidR="00AC6944" w:rsidRDefault="00AC6944" w:rsidP="00B0432C">
            <w:pPr>
              <w:pStyle w:val="ListParagraph"/>
              <w:numPr>
                <w:ilvl w:val="0"/>
                <w:numId w:val="1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8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6944">
              <w:rPr>
                <w:rFonts w:ascii="Calibri" w:hAnsi="Calibri" w:cs="Calibri"/>
                <w:color w:val="000000"/>
                <w:sz w:val="22"/>
                <w:szCs w:val="22"/>
              </w:rPr>
              <w:t>Home based professional learning through FCN was critical to success</w:t>
            </w:r>
          </w:p>
          <w:p w14:paraId="00731C0A" w14:textId="5B075BE3" w:rsidR="00AC6944" w:rsidRDefault="00AC6944" w:rsidP="009E5604">
            <w:pPr>
              <w:pStyle w:val="ListParagraph"/>
              <w:numPr>
                <w:ilvl w:val="0"/>
                <w:numId w:val="1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8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Role of Spark to build relationships and offer support for training and portfolios</w:t>
            </w:r>
          </w:p>
          <w:p w14:paraId="53CDDDB5" w14:textId="2C424F32" w:rsidR="009E5604" w:rsidRDefault="009E5604" w:rsidP="009E5604">
            <w:pPr>
              <w:pStyle w:val="ListParagraph"/>
              <w:numPr>
                <w:ilvl w:val="0"/>
                <w:numId w:val="1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8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604">
              <w:rPr>
                <w:rFonts w:ascii="Calibri" w:hAnsi="Calibri" w:cs="Calibri"/>
                <w:color w:val="000000"/>
                <w:sz w:val="22"/>
                <w:szCs w:val="22"/>
              </w:rPr>
              <w:t>Creating lab opportunities within community colleges to support students seeking Associates, ECE certificate, etc.</w:t>
            </w:r>
          </w:p>
          <w:p w14:paraId="02A80EC6" w14:textId="7FCB0CC3" w:rsidR="009E5604" w:rsidRPr="00515FA7" w:rsidRDefault="009E5604" w:rsidP="001F7E1D">
            <w:pPr>
              <w:pStyle w:val="ListParagraph"/>
              <w:numPr>
                <w:ilvl w:val="0"/>
                <w:numId w:val="1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120"/>
              <w:ind w:left="158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604">
              <w:rPr>
                <w:rFonts w:ascii="Calibri" w:hAnsi="Calibri" w:cs="Calibri"/>
                <w:color w:val="000000"/>
                <w:sz w:val="22"/>
                <w:szCs w:val="22"/>
              </w:rPr>
              <w:t>Family/Friend/Neighbor caregivers or license-exempt providers aren’t being touched by the Early Learning System or home visiting but spending a lot of time caring for children. Are there exceptions needed to support these caregivers? Are there models that look at this?</w:t>
            </w:r>
          </w:p>
          <w:p w14:paraId="572B4342" w14:textId="058CD6A3" w:rsidR="00CB0B1C" w:rsidRPr="00515FA7" w:rsidRDefault="00CB0B1C" w:rsidP="00CB0B1C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Recruitment/Turnover</w:t>
            </w:r>
          </w:p>
          <w:p w14:paraId="4F0D40D8" w14:textId="77777777" w:rsidR="001F56B4" w:rsidRPr="00515FA7" w:rsidRDefault="001F56B4" w:rsidP="00277632">
            <w:pPr>
              <w:pStyle w:val="ListParagraph"/>
              <w:numPr>
                <w:ilvl w:val="0"/>
                <w:numId w:val="1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Workforce development/recruitment and mentoring for early childhood professionals</w:t>
            </w:r>
          </w:p>
          <w:p w14:paraId="4A7D88CB" w14:textId="19428514" w:rsidR="001F56B4" w:rsidRPr="00515FA7" w:rsidRDefault="001F56B4" w:rsidP="00277632">
            <w:pPr>
              <w:pStyle w:val="ListParagraph"/>
              <w:numPr>
                <w:ilvl w:val="0"/>
                <w:numId w:val="1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Remove barriers of consistency of programs; staff turnover causes </w:t>
            </w:r>
            <w:r w:rsidR="00773601"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people/programs to start again</w:t>
            </w:r>
          </w:p>
          <w:p w14:paraId="11B097EF" w14:textId="04277DE5" w:rsidR="00AB0EA5" w:rsidRPr="00515FA7" w:rsidRDefault="005B2CD6" w:rsidP="001F7E1D">
            <w:pPr>
              <w:pStyle w:val="ListParagraph"/>
              <w:numPr>
                <w:ilvl w:val="0"/>
                <w:numId w:val="1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120"/>
              <w:ind w:left="158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Supply of providers</w:t>
            </w:r>
          </w:p>
          <w:p w14:paraId="4CE3BE23" w14:textId="58022A51" w:rsidR="00AB0EA5" w:rsidRPr="00515FA7" w:rsidRDefault="00AB0EA5" w:rsidP="00AB0EA5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Livable Wages / Use of State Safety net</w:t>
            </w:r>
          </w:p>
          <w:p w14:paraId="1E59EA67" w14:textId="63CE7325" w:rsidR="001F56B4" w:rsidRPr="00515FA7" w:rsidRDefault="001F56B4" w:rsidP="00277632">
            <w:pPr>
              <w:pStyle w:val="ListParagraph"/>
              <w:numPr>
                <w:ilvl w:val="0"/>
                <w:numId w:val="1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Is there data available of how many/which positions of our workforce in ECE and Human Services receive a livable wage</w:t>
            </w:r>
            <w:r w:rsidR="00663221">
              <w:rPr>
                <w:rFonts w:ascii="Calibri" w:hAnsi="Calibri" w:cs="Calibri"/>
                <w:color w:val="000000"/>
                <w:sz w:val="22"/>
                <w:szCs w:val="22"/>
              </w:rPr>
              <w:t>, especially for front line staff, e.g. WIC, SNAP, child care, etc.</w:t>
            </w:r>
          </w:p>
          <w:p w14:paraId="1E014E35" w14:textId="77777777" w:rsidR="003B03D5" w:rsidRDefault="003B03D5" w:rsidP="003B03D5">
            <w:pPr>
              <w:pStyle w:val="ListParagraph"/>
              <w:numPr>
                <w:ilvl w:val="0"/>
                <w:numId w:val="1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Wages for providers</w:t>
            </w:r>
          </w:p>
          <w:p w14:paraId="7867561E" w14:textId="77777777" w:rsidR="00684FF0" w:rsidRDefault="00684FF0" w:rsidP="00684FF0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6D392B4" w14:textId="4DAFB2F8" w:rsidR="00684FF0" w:rsidRDefault="00684FF0" w:rsidP="00684FF0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Barriers</w:t>
            </w:r>
          </w:p>
          <w:p w14:paraId="6871BB0B" w14:textId="071D8628" w:rsidR="00684FF0" w:rsidRDefault="00684FF0" w:rsidP="00684FF0">
            <w:pPr>
              <w:pStyle w:val="ListParagraph"/>
              <w:numPr>
                <w:ilvl w:val="0"/>
                <w:numId w:val="42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Provider training not available in multiple languages</w:t>
            </w:r>
          </w:p>
          <w:p w14:paraId="737CFE17" w14:textId="1D2CA095" w:rsidR="00B344FB" w:rsidRPr="00684FF0" w:rsidRDefault="00B344FB" w:rsidP="00684FF0">
            <w:pPr>
              <w:pStyle w:val="ListParagraph"/>
              <w:numPr>
                <w:ilvl w:val="0"/>
                <w:numId w:val="42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Lack of workforce for parenting education services</w:t>
            </w:r>
          </w:p>
          <w:p w14:paraId="4CF5A3EB" w14:textId="7A8236B9" w:rsidR="003B03D5" w:rsidRPr="00515FA7" w:rsidRDefault="003B03D5" w:rsidP="005B2CD6">
            <w:pPr>
              <w:pStyle w:val="ListParagraph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56B4" w14:paraId="0E377AE1" w14:textId="77777777" w:rsidTr="003F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0471D991" w14:textId="2E755AEC" w:rsidR="001F56B4" w:rsidRPr="004C5B90" w:rsidRDefault="001F56B4" w:rsidP="004C5B90">
            <w:pPr>
              <w:pStyle w:val="ListParagraph"/>
              <w:numPr>
                <w:ilvl w:val="0"/>
                <w:numId w:val="6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30F2">
              <w:rPr>
                <w:rFonts w:ascii="Calibri" w:hAnsi="Calibri" w:cs="Calibri"/>
                <w:color w:val="000000"/>
              </w:rPr>
              <w:t>Trauma Informed Care</w:t>
            </w:r>
          </w:p>
        </w:tc>
        <w:tc>
          <w:tcPr>
            <w:tcW w:w="7650" w:type="dxa"/>
          </w:tcPr>
          <w:p w14:paraId="7A8AD2A6" w14:textId="202509BD" w:rsidR="004C5B90" w:rsidRPr="00515FA7" w:rsidRDefault="004C5B90" w:rsidP="004C5B90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Shared Approach/Definition</w:t>
            </w:r>
          </w:p>
          <w:p w14:paraId="1EB430F2" w14:textId="39B4ADF1" w:rsidR="001F56B4" w:rsidRPr="00515FA7" w:rsidRDefault="0083051F" w:rsidP="00277632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="001F56B4"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ommunity approach to training and implementation that are trauma informed</w:t>
            </w:r>
          </w:p>
          <w:p w14:paraId="61CB4E7F" w14:textId="6F59D58D" w:rsidR="0083051F" w:rsidRPr="00515FA7" w:rsidRDefault="0083051F" w:rsidP="00277632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Implement and integrate</w:t>
            </w:r>
            <w:r w:rsidR="001F56B4" w:rsidRPr="00515F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trauma informed care and ACES across </w:t>
            </w: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the system</w:t>
            </w:r>
          </w:p>
          <w:p w14:paraId="01C68045" w14:textId="247056D0" w:rsidR="001F56B4" w:rsidRPr="00515FA7" w:rsidRDefault="001F56B4" w:rsidP="00277632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Collectively look at impact of </w:t>
            </w:r>
            <w:r w:rsidR="00F92EC7"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inter</w:t>
            </w: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gener</w:t>
            </w:r>
            <w:r w:rsidR="00F92EC7"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ational trauma for families/</w:t>
            </w: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caregivers</w:t>
            </w:r>
          </w:p>
          <w:p w14:paraId="37338E11" w14:textId="77777777" w:rsidR="001F56B4" w:rsidRPr="00515FA7" w:rsidRDefault="001F56B4" w:rsidP="00277632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Terminology is coming up across sectors, but do not necessarily have a shared definition of “what it is and what it isn’t” and what should be included in training and implementation across programs and services</w:t>
            </w:r>
          </w:p>
          <w:p w14:paraId="47F350FB" w14:textId="77777777" w:rsidR="001F56B4" w:rsidRPr="00515FA7" w:rsidRDefault="001F56B4" w:rsidP="00277632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Would like a deeper conversation of what the Early Learning Council means by “trauma informed care”</w:t>
            </w:r>
          </w:p>
          <w:p w14:paraId="2C623D67" w14:textId="6C969CF8" w:rsidR="00785391" w:rsidRPr="00515FA7" w:rsidRDefault="00785391" w:rsidP="00277632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Intersection between trauma informed care and culturally responsive</w:t>
            </w:r>
            <w:r w:rsidR="009A7637" w:rsidRPr="00515F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practice</w:t>
            </w:r>
          </w:p>
          <w:p w14:paraId="4FDDE217" w14:textId="77777777" w:rsidR="004C5B90" w:rsidRPr="00515FA7" w:rsidRDefault="004C5B90" w:rsidP="004C5B90">
            <w:pPr>
              <w:pStyle w:val="ListParagraph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56B4" w14:paraId="5ADED982" w14:textId="77777777" w:rsidTr="003F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04C380E3" w14:textId="77777777" w:rsidR="00505315" w:rsidRDefault="005C2A1E" w:rsidP="00C62636">
            <w:pPr>
              <w:pStyle w:val="ListParagraph"/>
              <w:numPr>
                <w:ilvl w:val="0"/>
                <w:numId w:val="6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Supporting</w:t>
            </w:r>
            <w:r w:rsidR="00E87EBB">
              <w:rPr>
                <w:rFonts w:ascii="Calibri" w:hAnsi="Calibri" w:cs="Calibri"/>
                <w:color w:val="000000"/>
              </w:rPr>
              <w:t xml:space="preserve"> F</w:t>
            </w:r>
            <w:r w:rsidR="00505315">
              <w:rPr>
                <w:rFonts w:ascii="Calibri" w:hAnsi="Calibri" w:cs="Calibri"/>
                <w:color w:val="000000"/>
              </w:rPr>
              <w:t>amilies</w:t>
            </w:r>
          </w:p>
          <w:p w14:paraId="2AEF8238" w14:textId="5B344101" w:rsidR="00C561A1" w:rsidRPr="004A0F09" w:rsidRDefault="00C62636" w:rsidP="00505315">
            <w:pPr>
              <w:pStyle w:val="ListParagraph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 w:val="0"/>
                <w:color w:val="000000"/>
              </w:rPr>
            </w:pPr>
            <w:r w:rsidRPr="004A0F09">
              <w:rPr>
                <w:rFonts w:ascii="Calibri" w:hAnsi="Calibri" w:cs="Calibri"/>
                <w:b w:val="0"/>
                <w:color w:val="000000"/>
              </w:rPr>
              <w:t>(what do families need)</w:t>
            </w:r>
          </w:p>
          <w:p w14:paraId="47BD3218" w14:textId="71ECF316" w:rsidR="0077582E" w:rsidRPr="0077582E" w:rsidRDefault="0077582E" w:rsidP="0077582E">
            <w:pPr>
              <w:pStyle w:val="ListParagraph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7650" w:type="dxa"/>
          </w:tcPr>
          <w:p w14:paraId="1647BE85" w14:textId="052D8798" w:rsidR="005D2181" w:rsidRPr="00515FA7" w:rsidRDefault="005D2181" w:rsidP="005D2181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Cross Sector</w:t>
            </w:r>
          </w:p>
          <w:p w14:paraId="3C0BC25D" w14:textId="4971BD77" w:rsidR="005D2181" w:rsidRPr="00515FA7" w:rsidRDefault="005D2181" w:rsidP="00F26D73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Shared values of efficiency, choice, </w:t>
            </w:r>
            <w:r w:rsidR="00C62636"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reduce</w:t>
            </w: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administrative </w:t>
            </w:r>
            <w:r w:rsidR="00BB612F"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burden</w:t>
            </w:r>
          </w:p>
          <w:p w14:paraId="2015E9AC" w14:textId="77777777" w:rsidR="00C62636" w:rsidRPr="00515FA7" w:rsidRDefault="00C62636" w:rsidP="00C62636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Ensure that services are when and where families need them and not more expensive than traditional service hours</w:t>
            </w:r>
          </w:p>
          <w:p w14:paraId="5BF0F628" w14:textId="77777777" w:rsidR="00C62636" w:rsidRPr="00515FA7" w:rsidRDefault="00C62636" w:rsidP="00C62636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Connecting families with resources in efficient ways – and support family choices</w:t>
            </w:r>
          </w:p>
          <w:p w14:paraId="041C93E3" w14:textId="77777777" w:rsidR="0075657C" w:rsidRPr="00515FA7" w:rsidRDefault="00C81CBD" w:rsidP="00C62636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Prioritize supports </w:t>
            </w:r>
            <w:r w:rsidR="0075657C"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to families earlier</w:t>
            </w:r>
          </w:p>
          <w:p w14:paraId="7C2FF549" w14:textId="1C48A36B" w:rsidR="00C81CBD" w:rsidRPr="00515FA7" w:rsidRDefault="0075657C" w:rsidP="00C62636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C81CBD"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educe the number of children in foster care</w:t>
            </w:r>
          </w:p>
          <w:p w14:paraId="2D2A17CE" w14:textId="34EA632A" w:rsidR="004A0BF2" w:rsidRPr="00515FA7" w:rsidRDefault="004A0BF2" w:rsidP="00C62636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Learned about continuum of </w:t>
            </w:r>
            <w:r w:rsidR="00F66666"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families</w:t>
            </w: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“readiness” for work –</w:t>
            </w:r>
            <w:r w:rsidR="009036F0" w:rsidRPr="00515F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explore what it </w:t>
            </w:r>
            <w:r w:rsidR="00BA003F"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takes</w:t>
            </w: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support </w:t>
            </w:r>
            <w:r w:rsidR="00BA003F"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parent</w:t>
            </w: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relationships with their children regardless of where they fall across that continuum</w:t>
            </w:r>
          </w:p>
          <w:p w14:paraId="3F10C9E1" w14:textId="56BADCD7" w:rsidR="00D03116" w:rsidRPr="00515FA7" w:rsidRDefault="00D03116" w:rsidP="00D03116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Address ERDC and TANF child care eligibility and other requirements, e.g. work hours, teen parent and being in school</w:t>
            </w:r>
            <w:r w:rsidR="005972A2">
              <w:rPr>
                <w:rFonts w:ascii="Calibri" w:hAnsi="Calibri" w:cs="Calibri"/>
                <w:color w:val="000000"/>
                <w:sz w:val="22"/>
                <w:szCs w:val="22"/>
              </w:rPr>
              <w:t>– does community college count as work</w:t>
            </w: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the co-pay sliding scale, Network contracts, etc. </w:t>
            </w:r>
          </w:p>
          <w:p w14:paraId="685276D7" w14:textId="77777777" w:rsidR="00D03116" w:rsidRPr="00515FA7" w:rsidRDefault="00D03116" w:rsidP="00D03116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Address family mental health issues</w:t>
            </w:r>
          </w:p>
          <w:p w14:paraId="1C4EDD1F" w14:textId="77777777" w:rsidR="00D03116" w:rsidRPr="00515FA7" w:rsidRDefault="00D03116" w:rsidP="00D03116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Family coach/advocate/cultural navigation/system navigation</w:t>
            </w:r>
          </w:p>
          <w:p w14:paraId="11D5177B" w14:textId="77777777" w:rsidR="00D03116" w:rsidRPr="00515FA7" w:rsidRDefault="00D03116" w:rsidP="00D03116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Articulate needs of parent education</w:t>
            </w:r>
          </w:p>
          <w:p w14:paraId="342933FB" w14:textId="719B9126" w:rsidR="00D03116" w:rsidRPr="00515FA7" w:rsidRDefault="00C72B01" w:rsidP="00C0338E">
            <w:pPr>
              <w:pStyle w:val="ListParagraph"/>
              <w:numPr>
                <w:ilvl w:val="1"/>
                <w:numId w:val="8"/>
              </w:numPr>
              <w:tabs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Support</w:t>
            </w:r>
            <w:r w:rsidR="00D03116" w:rsidRPr="00515F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bio parent</w:t>
            </w: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D03116" w:rsidRPr="00515F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foster parent</w:t>
            </w: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D03116" w:rsidRPr="00515F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with parent education</w:t>
            </w:r>
          </w:p>
          <w:p w14:paraId="527BD53A" w14:textId="73B0053B" w:rsidR="00AF5D41" w:rsidRPr="00515FA7" w:rsidRDefault="00AF5D41" w:rsidP="00C0338E">
            <w:pPr>
              <w:pStyle w:val="ListParagraph"/>
              <w:numPr>
                <w:ilvl w:val="1"/>
                <w:numId w:val="8"/>
              </w:numPr>
              <w:tabs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Service matching vs. service effectiveness</w:t>
            </w:r>
          </w:p>
          <w:p w14:paraId="21F20813" w14:textId="77777777" w:rsidR="009719DF" w:rsidRPr="00515FA7" w:rsidRDefault="009719DF" w:rsidP="009719DF">
            <w:pPr>
              <w:pStyle w:val="ListParagraph"/>
              <w:numPr>
                <w:ilvl w:val="1"/>
                <w:numId w:val="8"/>
              </w:numPr>
              <w:tabs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Father engagement</w:t>
            </w:r>
          </w:p>
          <w:p w14:paraId="5044CFFA" w14:textId="50FCC1E0" w:rsidR="00F13E82" w:rsidRPr="00515FA7" w:rsidRDefault="009719DF" w:rsidP="00505315">
            <w:pPr>
              <w:pStyle w:val="ListParagraph"/>
              <w:numPr>
                <w:ilvl w:val="1"/>
                <w:numId w:val="8"/>
              </w:numPr>
              <w:tabs>
                <w:tab w:val="left" w:pos="1440"/>
              </w:tabs>
              <w:autoSpaceDE w:val="0"/>
              <w:autoSpaceDN w:val="0"/>
              <w:adjustRightInd w:val="0"/>
              <w:spacing w:after="120"/>
              <w:ind w:left="158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Mixed delivery model</w:t>
            </w:r>
          </w:p>
          <w:p w14:paraId="17E1224D" w14:textId="32EDA1CA" w:rsidR="00F13E82" w:rsidRPr="00515FA7" w:rsidRDefault="00F13E82" w:rsidP="00F13E82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Empower &amp; Choice</w:t>
            </w:r>
          </w:p>
          <w:p w14:paraId="4B728F5A" w14:textId="77777777" w:rsidR="00C62636" w:rsidRPr="00515FA7" w:rsidRDefault="00C62636" w:rsidP="00F26D73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Reduce</w:t>
            </w:r>
            <w:r w:rsidR="001F56B4" w:rsidRPr="00515F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family isolation </w:t>
            </w:r>
          </w:p>
          <w:p w14:paraId="59593BE3" w14:textId="7F47C313" w:rsidR="001F56B4" w:rsidRPr="00515FA7" w:rsidRDefault="00C62636" w:rsidP="00F26D73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1F56B4"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uthentically empower parents/families to lead and guide policies, programs, investments, etc.</w:t>
            </w:r>
          </w:p>
          <w:p w14:paraId="4F5B467C" w14:textId="77777777" w:rsidR="001F56B4" w:rsidRPr="00515FA7" w:rsidRDefault="001F56B4" w:rsidP="00F26D73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Family engagement</w:t>
            </w:r>
          </w:p>
          <w:p w14:paraId="7BABE6C6" w14:textId="77777777" w:rsidR="001F56B4" w:rsidRPr="00515FA7" w:rsidRDefault="001F56B4" w:rsidP="00F26D73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Use of strength-based family assessment</w:t>
            </w:r>
          </w:p>
          <w:p w14:paraId="1DF08631" w14:textId="36A1F8D7" w:rsidR="00DC3D27" w:rsidRPr="00515FA7" w:rsidRDefault="00DC3D27" w:rsidP="00DC3D27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 xml:space="preserve">Want to capture families’ experiences with </w:t>
            </w:r>
            <w:r w:rsidR="001F19DF" w:rsidRPr="00515FA7">
              <w:rPr>
                <w:sz w:val="22"/>
                <w:szCs w:val="22"/>
              </w:rPr>
              <w:t>each sector</w:t>
            </w:r>
          </w:p>
          <w:p w14:paraId="6B91FE8A" w14:textId="554DD1D6" w:rsidR="00C62636" w:rsidRPr="00515FA7" w:rsidRDefault="00C62636" w:rsidP="000278A4">
            <w:pPr>
              <w:pStyle w:val="ListParagraph"/>
              <w:tabs>
                <w:tab w:val="left" w:pos="1440"/>
              </w:tabs>
              <w:autoSpaceDE w:val="0"/>
              <w:autoSpaceDN w:val="0"/>
              <w:adjustRightInd w:val="0"/>
              <w:ind w:left="1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56B4" w14:paraId="23207864" w14:textId="77777777" w:rsidTr="003F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4BB4372B" w14:textId="77777777" w:rsidR="00505315" w:rsidRDefault="001F56B4" w:rsidP="00C76F5E">
            <w:pPr>
              <w:pStyle w:val="ListParagraph"/>
              <w:numPr>
                <w:ilvl w:val="0"/>
                <w:numId w:val="6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30F2">
              <w:rPr>
                <w:rFonts w:ascii="Calibri" w:hAnsi="Calibri" w:cs="Calibri"/>
                <w:color w:val="000000"/>
              </w:rPr>
              <w:t>Family-Centered Systems Alignment</w:t>
            </w:r>
            <w:r w:rsidR="00E87EBB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07DB7295" w14:textId="5BB54543" w:rsidR="001F56B4" w:rsidRPr="004A0F09" w:rsidRDefault="00E87EBB" w:rsidP="00505315">
            <w:pPr>
              <w:pStyle w:val="ListParagraph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 w:val="0"/>
                <w:color w:val="000000"/>
              </w:rPr>
            </w:pPr>
            <w:r w:rsidRPr="004A0F09">
              <w:rPr>
                <w:rFonts w:ascii="Calibri" w:hAnsi="Calibri" w:cs="Calibri"/>
                <w:b w:val="0"/>
                <w:color w:val="000000"/>
              </w:rPr>
              <w:t>(building a system that works for families)</w:t>
            </w:r>
          </w:p>
        </w:tc>
        <w:tc>
          <w:tcPr>
            <w:tcW w:w="7650" w:type="dxa"/>
          </w:tcPr>
          <w:p w14:paraId="0D25F202" w14:textId="52439164" w:rsidR="00C76F5E" w:rsidRPr="00515FA7" w:rsidRDefault="00C76F5E" w:rsidP="00C76F5E">
            <w:pPr>
              <w:tabs>
                <w:tab w:val="left" w:pos="1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Cross Sector</w:t>
            </w:r>
          </w:p>
          <w:p w14:paraId="16BCFBFB" w14:textId="3BD0DF45" w:rsidR="00C76F5E" w:rsidRPr="00EA7B6A" w:rsidRDefault="00C76F5E" w:rsidP="00EA7B6A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8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Continuum of family support services offered – define continuum, identify ways the servi</w:t>
            </w:r>
            <w:r w:rsidR="00EA7B6A">
              <w:rPr>
                <w:rFonts w:ascii="Calibri" w:hAnsi="Calibri" w:cs="Calibri"/>
                <w:color w:val="000000"/>
                <w:sz w:val="22"/>
                <w:szCs w:val="22"/>
              </w:rPr>
              <w:t>ces could know about each other</w:t>
            </w:r>
            <w:r w:rsidRPr="00EA7B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/determine coordination </w:t>
            </w:r>
            <w:r w:rsidR="00EA7B6A">
              <w:rPr>
                <w:rFonts w:ascii="Calibri" w:hAnsi="Calibri" w:cs="Calibri"/>
                <w:color w:val="000000"/>
                <w:sz w:val="22"/>
                <w:szCs w:val="22"/>
              </w:rPr>
              <w:t>&amp;</w:t>
            </w:r>
            <w:r w:rsidRPr="00EA7B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alignment</w:t>
            </w:r>
          </w:p>
          <w:p w14:paraId="6700E182" w14:textId="27D81A29" w:rsidR="00C76F5E" w:rsidRPr="00515FA7" w:rsidRDefault="00C76F5E" w:rsidP="00C76F5E">
            <w:pPr>
              <w:pStyle w:val="ListParagraph"/>
              <w:numPr>
                <w:ilvl w:val="1"/>
                <w:numId w:val="8"/>
              </w:numPr>
              <w:tabs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Map family support and parent education efforts and all the different funding streams across sectors</w:t>
            </w:r>
          </w:p>
          <w:p w14:paraId="0FC9B026" w14:textId="77777777" w:rsidR="001F56B4" w:rsidRPr="00515FA7" w:rsidRDefault="001F56B4" w:rsidP="00F26D73">
            <w:pPr>
              <w:pStyle w:val="ListParagraph"/>
              <w:numPr>
                <w:ilvl w:val="1"/>
                <w:numId w:val="8"/>
              </w:numPr>
              <w:tabs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Connecting in a personal way. EX: Peer support, home visiting</w:t>
            </w:r>
          </w:p>
          <w:p w14:paraId="11624AC6" w14:textId="0E07DD8F" w:rsidR="001F56B4" w:rsidRPr="00515FA7" w:rsidRDefault="00C478E1" w:rsidP="00F26D73">
            <w:pPr>
              <w:pStyle w:val="ListParagraph"/>
              <w:numPr>
                <w:ilvl w:val="1"/>
                <w:numId w:val="8"/>
              </w:numPr>
              <w:tabs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 xml:space="preserve">Responsibility of </w:t>
            </w:r>
            <w:r w:rsidR="00C0338E" w:rsidRPr="00515FA7">
              <w:rPr>
                <w:sz w:val="22"/>
                <w:szCs w:val="22"/>
              </w:rPr>
              <w:t xml:space="preserve">each sector’s </w:t>
            </w:r>
            <w:r w:rsidRPr="00515FA7">
              <w:rPr>
                <w:sz w:val="22"/>
                <w:szCs w:val="22"/>
              </w:rPr>
              <w:t>2-way communication and relationships</w:t>
            </w:r>
            <w:r w:rsidR="00C0338E" w:rsidRPr="00515FA7">
              <w:rPr>
                <w:sz w:val="22"/>
                <w:szCs w:val="22"/>
              </w:rPr>
              <w:t xml:space="preserve"> that need to be</w:t>
            </w:r>
            <w:r w:rsidRPr="00515FA7">
              <w:rPr>
                <w:sz w:val="22"/>
                <w:szCs w:val="22"/>
              </w:rPr>
              <w:t xml:space="preserve"> built with families</w:t>
            </w:r>
          </w:p>
          <w:p w14:paraId="4F34A807" w14:textId="321EF354" w:rsidR="00C0338E" w:rsidRDefault="00C0338E" w:rsidP="00F26D73">
            <w:pPr>
              <w:pStyle w:val="ListParagraph"/>
              <w:numPr>
                <w:ilvl w:val="1"/>
                <w:numId w:val="8"/>
              </w:numPr>
              <w:tabs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Improve bi-directional communication with families, especially when families struggle to understand the policies related to their eligibility and call wait times are longer that breaks at work</w:t>
            </w:r>
          </w:p>
          <w:p w14:paraId="15A2F6D9" w14:textId="27E4AAFD" w:rsidR="000B1BA7" w:rsidRPr="00515FA7" w:rsidRDefault="000B1BA7" w:rsidP="00F26D73">
            <w:pPr>
              <w:pStyle w:val="ListParagraph"/>
              <w:numPr>
                <w:ilvl w:val="1"/>
                <w:numId w:val="8"/>
              </w:numPr>
              <w:tabs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Information not reaching families about the supports that exist in Oregon</w:t>
            </w:r>
          </w:p>
          <w:p w14:paraId="2CD47FF7" w14:textId="5BDB40E2" w:rsidR="00E552C4" w:rsidRPr="00515FA7" w:rsidRDefault="00E552C4" w:rsidP="00F26D73">
            <w:pPr>
              <w:pStyle w:val="ListParagraph"/>
              <w:numPr>
                <w:ilvl w:val="1"/>
                <w:numId w:val="8"/>
              </w:numPr>
              <w:tabs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Transportation – how families get to programs</w:t>
            </w:r>
          </w:p>
          <w:p w14:paraId="0853AD24" w14:textId="5370F019" w:rsidR="00C76F5E" w:rsidRPr="00515FA7" w:rsidRDefault="00C62636" w:rsidP="004A0F09">
            <w:pPr>
              <w:pStyle w:val="ListParagraph"/>
              <w:numPr>
                <w:ilvl w:val="1"/>
                <w:numId w:val="8"/>
              </w:numPr>
              <w:tabs>
                <w:tab w:val="left" w:pos="1440"/>
              </w:tabs>
              <w:autoSpaceDE w:val="0"/>
              <w:autoSpaceDN w:val="0"/>
              <w:adjustRightInd w:val="0"/>
              <w:spacing w:after="120"/>
              <w:ind w:left="158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Professional development for workforce across sectors to better engage families</w:t>
            </w:r>
          </w:p>
          <w:p w14:paraId="02DB563D" w14:textId="77777777" w:rsidR="00C76F5E" w:rsidRPr="00515FA7" w:rsidRDefault="00C76F5E" w:rsidP="00C76F5E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Leverage 2-Gen Strategies / Create 2-Gen Strategies</w:t>
            </w:r>
          </w:p>
          <w:p w14:paraId="62B6E9FC" w14:textId="77777777" w:rsidR="00B6457A" w:rsidRPr="00515FA7" w:rsidRDefault="00C76F5E" w:rsidP="00B6457A">
            <w:pPr>
              <w:pStyle w:val="ListParagraph"/>
              <w:numPr>
                <w:ilvl w:val="1"/>
                <w:numId w:val="8"/>
              </w:numPr>
              <w:tabs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Create 2-Gen strategies by cross sectors coordinating/aligning programs or supports around families to co-impact family and children outcomes</w:t>
            </w:r>
            <w:r w:rsidR="00B6457A" w:rsidRPr="00515F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62B8B8C2" w14:textId="1E3B581E" w:rsidR="00B6457A" w:rsidRDefault="00B6457A" w:rsidP="00B6457A">
            <w:pPr>
              <w:pStyle w:val="ListParagraph"/>
              <w:numPr>
                <w:ilvl w:val="1"/>
                <w:numId w:val="8"/>
              </w:numPr>
              <w:tabs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Parent and Family: engagement and education, two-gen approach, foster parents, resources to address protective factors to support parents</w:t>
            </w:r>
          </w:p>
          <w:p w14:paraId="473DA645" w14:textId="71027A8B" w:rsidR="00C76F5E" w:rsidRPr="00A42465" w:rsidRDefault="003D6234" w:rsidP="00A42465">
            <w:pPr>
              <w:pStyle w:val="ListParagraph"/>
              <w:numPr>
                <w:ilvl w:val="1"/>
                <w:numId w:val="8"/>
              </w:numPr>
              <w:tabs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Services families receive prior to removing child from the home</w:t>
            </w:r>
          </w:p>
        </w:tc>
      </w:tr>
      <w:tr w:rsidR="00F00770" w14:paraId="781FEA70" w14:textId="77777777" w:rsidTr="003F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35D42A6B" w14:textId="51779194" w:rsidR="00F00770" w:rsidRPr="00E530F2" w:rsidRDefault="00F00770" w:rsidP="00273EFB">
            <w:pPr>
              <w:pStyle w:val="ListParagraph"/>
              <w:numPr>
                <w:ilvl w:val="0"/>
                <w:numId w:val="6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Child </w:t>
            </w:r>
            <w:r w:rsidR="00374F5D">
              <w:rPr>
                <w:rFonts w:ascii="Calibri" w:hAnsi="Calibri" w:cs="Calibri"/>
                <w:color w:val="000000"/>
              </w:rPr>
              <w:t>Development O</w:t>
            </w:r>
            <w:r>
              <w:rPr>
                <w:rFonts w:ascii="Calibri" w:hAnsi="Calibri" w:cs="Calibri"/>
                <w:color w:val="000000"/>
              </w:rPr>
              <w:t>utcomes</w:t>
            </w:r>
          </w:p>
        </w:tc>
        <w:tc>
          <w:tcPr>
            <w:tcW w:w="7650" w:type="dxa"/>
          </w:tcPr>
          <w:p w14:paraId="46C3156F" w14:textId="227F5638" w:rsidR="00E057D8" w:rsidRPr="00515FA7" w:rsidRDefault="006721D4" w:rsidP="00F00770">
            <w:pPr>
              <w:pStyle w:val="ListParagraph"/>
              <w:numPr>
                <w:ilvl w:val="0"/>
                <w:numId w:val="3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6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Observed</w:t>
            </w:r>
            <w:r w:rsidR="00E057D8" w:rsidRPr="00515F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change in environments and practice due to QRIS and Preschool Promise – what could this mean for other children</w:t>
            </w:r>
            <w:r w:rsidR="00374F5D"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’s experiences</w:t>
            </w:r>
            <w:r w:rsidR="00E057D8"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  <w:p w14:paraId="75FF4B20" w14:textId="3F3B5A14" w:rsidR="00374F5D" w:rsidRPr="00515FA7" w:rsidRDefault="00374F5D" w:rsidP="00374F5D">
            <w:pPr>
              <w:pStyle w:val="ListParagraph"/>
              <w:numPr>
                <w:ilvl w:val="0"/>
                <w:numId w:val="3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6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Explore what children experience, the quality of relationships established, </w:t>
            </w:r>
            <w:r w:rsidR="000F77C3"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program’s</w:t>
            </w: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instructional practice and how that impacts children’s outcomes</w:t>
            </w:r>
          </w:p>
          <w:p w14:paraId="772BFF35" w14:textId="77777777" w:rsidR="00F00770" w:rsidRDefault="00F00770" w:rsidP="00F00770">
            <w:pPr>
              <w:pStyle w:val="ListParagraph"/>
              <w:numPr>
                <w:ilvl w:val="0"/>
                <w:numId w:val="3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6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Address and clarify ERDC and TANF are as much about child development as they are a work support</w:t>
            </w:r>
          </w:p>
          <w:p w14:paraId="53DFED41" w14:textId="509DA9A2" w:rsidR="00F600E1" w:rsidRPr="00515FA7" w:rsidRDefault="00F600E1" w:rsidP="00F00770">
            <w:pPr>
              <w:pStyle w:val="ListParagraph"/>
              <w:numPr>
                <w:ilvl w:val="0"/>
                <w:numId w:val="3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6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Target services for children who do not qualify for EI/ECSE</w:t>
            </w:r>
          </w:p>
          <w:p w14:paraId="276C12F4" w14:textId="5ADCC6FE" w:rsidR="00DF0A0E" w:rsidRPr="00515FA7" w:rsidRDefault="00DF0A0E" w:rsidP="00374F5D">
            <w:pPr>
              <w:pStyle w:val="ListParagraph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49E3" w14:paraId="2401A528" w14:textId="77777777" w:rsidTr="003F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3ED7ED36" w14:textId="6F08CC3D" w:rsidR="00C649E3" w:rsidRPr="00273EFB" w:rsidRDefault="005A43A6" w:rsidP="00273EFB">
            <w:pPr>
              <w:pStyle w:val="ListParagraph"/>
              <w:numPr>
                <w:ilvl w:val="0"/>
                <w:numId w:val="6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Use of D</w:t>
            </w:r>
            <w:r w:rsidR="00C649E3" w:rsidRPr="00E530F2">
              <w:rPr>
                <w:rFonts w:ascii="Calibri" w:hAnsi="Calibri" w:cs="Calibri"/>
                <w:color w:val="000000"/>
              </w:rPr>
              <w:t>ata</w:t>
            </w:r>
          </w:p>
        </w:tc>
        <w:tc>
          <w:tcPr>
            <w:tcW w:w="7650" w:type="dxa"/>
          </w:tcPr>
          <w:p w14:paraId="2E087A60" w14:textId="00F26C7F" w:rsidR="00A73941" w:rsidRPr="00515FA7" w:rsidRDefault="00A73941" w:rsidP="00A73941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Cross </w:t>
            </w:r>
            <w:r w:rsidR="00273EFB" w:rsidRPr="00515FA7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  <w:t>Sector</w:t>
            </w:r>
          </w:p>
          <w:p w14:paraId="3C03F68B" w14:textId="77777777" w:rsidR="00651624" w:rsidRPr="00515FA7" w:rsidRDefault="00651624" w:rsidP="00440861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Data driven, data system analysis decisions across systems</w:t>
            </w:r>
          </w:p>
          <w:p w14:paraId="188D35CC" w14:textId="77777777" w:rsidR="00BA1A97" w:rsidRPr="00515FA7" w:rsidRDefault="00BA1A97" w:rsidP="00440861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Develop cross-sector metrics which take capacity issues into account</w:t>
            </w:r>
          </w:p>
          <w:p w14:paraId="72E7A48D" w14:textId="77777777" w:rsidR="00C93263" w:rsidRDefault="00273EFB" w:rsidP="001F56B4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Address b</w:t>
            </w:r>
            <w:r w:rsidR="00C93263"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ias in presentation in data</w:t>
            </w:r>
          </w:p>
          <w:p w14:paraId="402D1921" w14:textId="3A78D599" w:rsidR="00EA3ECB" w:rsidRPr="00515FA7" w:rsidRDefault="00EA3ECB" w:rsidP="001F56B4">
            <w:pPr>
              <w:pStyle w:val="ListParagraph"/>
              <w:numPr>
                <w:ilvl w:val="1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How can predictive analytics be used, e.g. support licensing? </w:t>
            </w:r>
          </w:p>
          <w:p w14:paraId="7CB417CA" w14:textId="00EC435B" w:rsidR="009C6EF6" w:rsidRPr="00515FA7" w:rsidRDefault="009C6EF6" w:rsidP="009C6EF6">
            <w:pPr>
              <w:pStyle w:val="ListParagraph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6049" w14:paraId="0F7FF482" w14:textId="77777777" w:rsidTr="003F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449E5CA9" w14:textId="07820086" w:rsidR="00DE6049" w:rsidRPr="00E530F2" w:rsidRDefault="00E530F2" w:rsidP="00033A63">
            <w:pPr>
              <w:pStyle w:val="ListParagraph"/>
              <w:numPr>
                <w:ilvl w:val="0"/>
                <w:numId w:val="6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Financing</w:t>
            </w:r>
            <w:r w:rsidR="00C35BCE">
              <w:rPr>
                <w:rFonts w:ascii="Calibri" w:hAnsi="Calibri" w:cs="Calibri"/>
                <w:color w:val="000000"/>
              </w:rPr>
              <w:t xml:space="preserve"> &amp; Leveraging Resources</w:t>
            </w:r>
          </w:p>
        </w:tc>
        <w:tc>
          <w:tcPr>
            <w:tcW w:w="7650" w:type="dxa"/>
          </w:tcPr>
          <w:p w14:paraId="3126593D" w14:textId="273A401E" w:rsidR="009C6EF6" w:rsidRPr="00515FA7" w:rsidRDefault="009C6EF6" w:rsidP="009C6EF6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Focus</w:t>
            </w:r>
          </w:p>
          <w:p w14:paraId="298D8A5E" w14:textId="77777777" w:rsidR="008F536D" w:rsidRPr="00515FA7" w:rsidRDefault="008F536D" w:rsidP="008F536D">
            <w:pPr>
              <w:pStyle w:val="ListParagraph"/>
              <w:numPr>
                <w:ilvl w:val="0"/>
                <w:numId w:val="12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OR funding 1-year paid family leave</w:t>
            </w:r>
          </w:p>
          <w:p w14:paraId="351F9246" w14:textId="173B482C" w:rsidR="00BA28AA" w:rsidRPr="00BA28AA" w:rsidRDefault="00BA28AA" w:rsidP="001A4F6C">
            <w:pPr>
              <w:pStyle w:val="ListParagraph"/>
              <w:numPr>
                <w:ilvl w:val="0"/>
                <w:numId w:val="12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Invest in ECE supply and affordability at the same time</w:t>
            </w:r>
          </w:p>
          <w:p w14:paraId="4DD43D64" w14:textId="618C366B" w:rsidR="009A3AE3" w:rsidRPr="00515FA7" w:rsidRDefault="008F536D" w:rsidP="001A4F6C">
            <w:pPr>
              <w:pStyle w:val="ListParagraph"/>
              <w:numPr>
                <w:ilvl w:val="0"/>
                <w:numId w:val="12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 xml:space="preserve">Funding to end waitlists </w:t>
            </w:r>
            <w:r w:rsidR="009A3AE3" w:rsidRPr="00515FA7">
              <w:rPr>
                <w:sz w:val="22"/>
                <w:szCs w:val="22"/>
              </w:rPr>
              <w:t>Revenue and investment in EL/CC system on part with K-College (Universal child care, pre-K, home visiting)</w:t>
            </w:r>
          </w:p>
          <w:p w14:paraId="65DD6461" w14:textId="77777777" w:rsidR="009B7073" w:rsidRPr="00515FA7" w:rsidRDefault="009B7073" w:rsidP="009B7073">
            <w:pPr>
              <w:pStyle w:val="ListParagraph"/>
              <w:numPr>
                <w:ilvl w:val="0"/>
                <w:numId w:val="12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Home visiting/family support/parent education for all families: more for ELD and DHS; prioritize: highest needs families, 0-5; wrap around support</w:t>
            </w:r>
          </w:p>
          <w:p w14:paraId="36DBB29B" w14:textId="77777777" w:rsidR="009B7073" w:rsidRPr="00515FA7" w:rsidRDefault="009B7073" w:rsidP="009B7073">
            <w:pPr>
              <w:pStyle w:val="ListParagraph"/>
              <w:numPr>
                <w:ilvl w:val="0"/>
                <w:numId w:val="12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Pre-K for all</w:t>
            </w:r>
          </w:p>
          <w:p w14:paraId="255FC711" w14:textId="77777777" w:rsidR="009B7073" w:rsidRPr="00515FA7" w:rsidRDefault="009B7073" w:rsidP="009B7073">
            <w:pPr>
              <w:pStyle w:val="ListParagraph"/>
              <w:numPr>
                <w:ilvl w:val="0"/>
                <w:numId w:val="12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Child Care access that truly offers a choice</w:t>
            </w:r>
          </w:p>
          <w:p w14:paraId="215AD14D" w14:textId="341C286D" w:rsidR="00C35BCE" w:rsidRDefault="00C35BCE" w:rsidP="009B7073">
            <w:pPr>
              <w:pStyle w:val="ListParagraph"/>
              <w:numPr>
                <w:ilvl w:val="0"/>
                <w:numId w:val="12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Analyze how state is claiming Medicaid dollars for EI/ECSE services</w:t>
            </w:r>
          </w:p>
          <w:p w14:paraId="16946421" w14:textId="74F7D9F6" w:rsidR="003424D1" w:rsidRPr="00515FA7" w:rsidRDefault="003424D1" w:rsidP="009B7073">
            <w:pPr>
              <w:pStyle w:val="ListParagraph"/>
              <w:numPr>
                <w:ilvl w:val="0"/>
                <w:numId w:val="12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 home visiting staffing models that allows for visitors in the field to spend more time on relational skills and implementing the curriculum</w:t>
            </w:r>
          </w:p>
          <w:p w14:paraId="13F9385D" w14:textId="420C9355" w:rsidR="009A3AE3" w:rsidRDefault="009B7073" w:rsidP="009C6EF6">
            <w:pPr>
              <w:pStyle w:val="ListParagraph"/>
              <w:numPr>
                <w:ilvl w:val="0"/>
                <w:numId w:val="12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Copay table</w:t>
            </w:r>
            <w:r w:rsidR="00A817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review copay an</w:t>
            </w:r>
            <w:r w:rsidR="00F64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 caps and how does it </w:t>
            </w:r>
            <w:r w:rsidR="00A067CF">
              <w:rPr>
                <w:rFonts w:ascii="Calibri" w:hAnsi="Calibri" w:cs="Calibri"/>
                <w:color w:val="000000"/>
                <w:sz w:val="22"/>
                <w:szCs w:val="22"/>
              </w:rPr>
              <w:t>relate</w:t>
            </w:r>
            <w:r w:rsidR="00F64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the cliff effect</w:t>
            </w:r>
          </w:p>
          <w:p w14:paraId="010E9F53" w14:textId="2902F11F" w:rsidR="00BF4D12" w:rsidRPr="00515FA7" w:rsidRDefault="00BF4D12" w:rsidP="009C6EF6">
            <w:pPr>
              <w:pStyle w:val="ListParagraph"/>
              <w:numPr>
                <w:ilvl w:val="0"/>
                <w:numId w:val="12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Layer 2Gen comprehensive programming and funding</w:t>
            </w:r>
          </w:p>
          <w:p w14:paraId="00BA9944" w14:textId="734E8D5C" w:rsidR="009C6EF6" w:rsidRPr="00515FA7" w:rsidRDefault="009A3AE3" w:rsidP="009C6EF6">
            <w:pPr>
              <w:pStyle w:val="ListParagraph"/>
              <w:numPr>
                <w:ilvl w:val="0"/>
                <w:numId w:val="12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Address timeliness of child care payments, billing form issues, </w:t>
            </w:r>
            <w:r w:rsidR="00A067CF">
              <w:rPr>
                <w:rFonts w:ascii="Calibri" w:hAnsi="Calibri" w:cs="Calibri"/>
                <w:color w:val="000000"/>
                <w:sz w:val="22"/>
                <w:szCs w:val="22"/>
              </w:rPr>
              <w:t>payment process</w:t>
            </w: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review and understand administrative burden by provider type</w:t>
            </w:r>
          </w:p>
          <w:p w14:paraId="2EC1DFB5" w14:textId="102F4E88" w:rsidR="008F536D" w:rsidRPr="00515FA7" w:rsidRDefault="008F536D" w:rsidP="008F536D">
            <w:pPr>
              <w:pStyle w:val="ListParagraph"/>
              <w:numPr>
                <w:ilvl w:val="0"/>
                <w:numId w:val="12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Determine real cost of an effective, fully implemented </w:t>
            </w:r>
            <w:r w:rsidR="001A634E">
              <w:rPr>
                <w:rFonts w:ascii="Calibri" w:hAnsi="Calibri" w:cs="Calibri"/>
                <w:color w:val="000000"/>
                <w:sz w:val="22"/>
                <w:szCs w:val="22"/>
              </w:rPr>
              <w:t>ECE</w:t>
            </w: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sector</w:t>
            </w:r>
          </w:p>
          <w:p w14:paraId="5EAFF21B" w14:textId="77777777" w:rsidR="008F536D" w:rsidRPr="00515FA7" w:rsidRDefault="008F536D" w:rsidP="008F536D">
            <w:pPr>
              <w:pStyle w:val="ListParagraph"/>
              <w:numPr>
                <w:ilvl w:val="0"/>
                <w:numId w:val="12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Identify the real costs of what it takes fund programs that meets the expectation of what they are being asked to do </w:t>
            </w:r>
          </w:p>
          <w:p w14:paraId="4602A5F2" w14:textId="6EA509A8" w:rsidR="008E14E2" w:rsidRPr="008E14E2" w:rsidRDefault="008E14E2" w:rsidP="008F536D">
            <w:pPr>
              <w:pStyle w:val="ListParagraph"/>
              <w:numPr>
                <w:ilvl w:val="0"/>
                <w:numId w:val="12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Expand dollars considering equitable funding for communities of color</w:t>
            </w:r>
          </w:p>
          <w:p w14:paraId="1EE7CE00" w14:textId="77777777" w:rsidR="008F536D" w:rsidRPr="00515FA7" w:rsidRDefault="008F536D" w:rsidP="008F536D">
            <w:pPr>
              <w:pStyle w:val="ListParagraph"/>
              <w:numPr>
                <w:ilvl w:val="0"/>
                <w:numId w:val="12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Better, more blended, “Global Early Childhood Budget”</w:t>
            </w:r>
          </w:p>
          <w:p w14:paraId="3DD6A7D2" w14:textId="77777777" w:rsidR="008F536D" w:rsidRPr="00515FA7" w:rsidRDefault="008F536D" w:rsidP="008F536D">
            <w:pPr>
              <w:pStyle w:val="ListParagraph"/>
              <w:numPr>
                <w:ilvl w:val="0"/>
                <w:numId w:val="12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Does a global budget commute what is needed? A way to picture what is being used now and what is needed? How to include infrastructure needs?</w:t>
            </w:r>
          </w:p>
          <w:p w14:paraId="6EF10A9D" w14:textId="6DCB7C8C" w:rsidR="008F536D" w:rsidRPr="00515FA7" w:rsidRDefault="008F536D" w:rsidP="008F536D">
            <w:pPr>
              <w:pStyle w:val="ListParagraph"/>
              <w:numPr>
                <w:ilvl w:val="0"/>
                <w:numId w:val="12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Develop children’s budget of curre</w:t>
            </w:r>
            <w:r w:rsidR="000F77C3" w:rsidRPr="00515FA7">
              <w:rPr>
                <w:sz w:val="22"/>
                <w:szCs w:val="22"/>
              </w:rPr>
              <w:t xml:space="preserve">nt revenue as basis for future </w:t>
            </w:r>
            <w:r w:rsidRPr="00515FA7">
              <w:rPr>
                <w:sz w:val="22"/>
                <w:szCs w:val="22"/>
              </w:rPr>
              <w:t>budget request</w:t>
            </w:r>
            <w:r w:rsidR="000F77C3" w:rsidRPr="00515FA7">
              <w:rPr>
                <w:sz w:val="22"/>
                <w:szCs w:val="22"/>
              </w:rPr>
              <w:t>s</w:t>
            </w:r>
          </w:p>
          <w:p w14:paraId="3B214893" w14:textId="1E3A79BF" w:rsidR="009A3AE3" w:rsidRPr="00515FA7" w:rsidRDefault="008F536D" w:rsidP="00633830">
            <w:pPr>
              <w:pStyle w:val="ListParagraph"/>
              <w:numPr>
                <w:ilvl w:val="0"/>
                <w:numId w:val="12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120"/>
              <w:ind w:left="158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Advocate for an incremental increase of funding to make early learning available to all and families engaged</w:t>
            </w:r>
          </w:p>
          <w:p w14:paraId="3BA0A46B" w14:textId="0F9A6521" w:rsidR="009C6EF6" w:rsidRPr="00515FA7" w:rsidRDefault="009C6EF6" w:rsidP="009C6EF6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Barriers</w:t>
            </w:r>
          </w:p>
          <w:p w14:paraId="74A32108" w14:textId="77777777" w:rsidR="00DE6049" w:rsidRPr="00515FA7" w:rsidRDefault="00DE6049" w:rsidP="003D613B">
            <w:pPr>
              <w:pStyle w:val="ListParagraph"/>
              <w:numPr>
                <w:ilvl w:val="0"/>
                <w:numId w:val="12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Lack of money and resources</w:t>
            </w:r>
          </w:p>
          <w:p w14:paraId="4C8B6036" w14:textId="47BBA101" w:rsidR="009B7073" w:rsidRPr="00515FA7" w:rsidRDefault="009B7073" w:rsidP="009B7073">
            <w:pPr>
              <w:pStyle w:val="ListParagraph"/>
              <w:numPr>
                <w:ilvl w:val="0"/>
                <w:numId w:val="12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Review Oregon’s “cliff effect”– at what wages/income do families leave key supports and services that they can’t replace because the increased salary is still not at adequate level to cover, i.e. food, housing and child care</w:t>
            </w:r>
          </w:p>
          <w:p w14:paraId="19F6D5BB" w14:textId="77777777" w:rsidR="009B7073" w:rsidRPr="00515FA7" w:rsidRDefault="009B7073" w:rsidP="009B7073">
            <w:pPr>
              <w:pStyle w:val="ListParagraph"/>
              <w:numPr>
                <w:ilvl w:val="0"/>
                <w:numId w:val="12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Fragmented and itinerant funding streams</w:t>
            </w:r>
          </w:p>
          <w:p w14:paraId="0A558FF2" w14:textId="40D192DB" w:rsidR="00BC6D14" w:rsidRPr="00515FA7" w:rsidRDefault="00BC6D14" w:rsidP="008F536D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6049" w14:paraId="69EDEAC0" w14:textId="77777777" w:rsidTr="003F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1C62793B" w14:textId="3F90314D" w:rsidR="005F4692" w:rsidRPr="00E96CA3" w:rsidRDefault="005A43A6" w:rsidP="00E96CA3">
            <w:pPr>
              <w:pStyle w:val="ListParagraph"/>
              <w:numPr>
                <w:ilvl w:val="0"/>
                <w:numId w:val="6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Building a </w:t>
            </w:r>
            <w:r w:rsidR="00DE6049" w:rsidRPr="00E530F2">
              <w:rPr>
                <w:rFonts w:ascii="Calibri" w:hAnsi="Calibri" w:cs="Calibri"/>
                <w:color w:val="000000"/>
              </w:rPr>
              <w:t>Systems Approach</w:t>
            </w:r>
          </w:p>
        </w:tc>
        <w:tc>
          <w:tcPr>
            <w:tcW w:w="7650" w:type="dxa"/>
          </w:tcPr>
          <w:p w14:paraId="5D736051" w14:textId="22B3A2E9" w:rsidR="00040296" w:rsidRPr="00515FA7" w:rsidRDefault="00040296" w:rsidP="00D12AFE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Opportunities</w:t>
            </w:r>
          </w:p>
          <w:p w14:paraId="20DA43F3" w14:textId="71D2E606" w:rsidR="00E96CA3" w:rsidRPr="00515FA7" w:rsidRDefault="00E96CA3" w:rsidP="00E96CA3">
            <w:pPr>
              <w:pStyle w:val="ListParagraph"/>
              <w:numPr>
                <w:ilvl w:val="0"/>
                <w:numId w:val="1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24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Policy review at system level that tracks collaboration barriers (across sectors)</w:t>
            </w:r>
          </w:p>
          <w:p w14:paraId="706D78CC" w14:textId="44521ABF" w:rsidR="00E96CA3" w:rsidRPr="00515FA7" w:rsidRDefault="006C48E3" w:rsidP="00E96CA3">
            <w:pPr>
              <w:pStyle w:val="ListParagraph"/>
              <w:numPr>
                <w:ilvl w:val="0"/>
                <w:numId w:val="1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24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How do we approach systems work</w:t>
            </w:r>
            <w:r w:rsidR="00E96CA3" w:rsidRPr="00515F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a collective impact framework (common agenda, shared measures, mutually reinforcing activities, continuous communication, backbone support organization) across sectors/divisions?</w:t>
            </w:r>
          </w:p>
          <w:p w14:paraId="32C01ACD" w14:textId="77777777" w:rsidR="00E96CA3" w:rsidRPr="00515FA7" w:rsidRDefault="00E96CA3" w:rsidP="00E96CA3">
            <w:pPr>
              <w:pStyle w:val="ListParagraph"/>
              <w:numPr>
                <w:ilvl w:val="0"/>
                <w:numId w:val="1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24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Approaches that could be leveraged to build common goals: Two-gen, self-efficacy/hope, collective impact</w:t>
            </w:r>
          </w:p>
          <w:p w14:paraId="5587C93F" w14:textId="153E0A91" w:rsidR="00040296" w:rsidRPr="00515FA7" w:rsidRDefault="00040296" w:rsidP="003D613B">
            <w:pPr>
              <w:pStyle w:val="ListParagraph"/>
              <w:numPr>
                <w:ilvl w:val="0"/>
                <w:numId w:val="1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24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Many of the stakeholder agencies and programs have the same/very similar areas of focus and strategic goals – though the context maybe specific to the group they serve (foster care, FACT, Relief Nurseries, etc.</w:t>
            </w:r>
          </w:p>
          <w:p w14:paraId="78718A11" w14:textId="77777777" w:rsidR="00040296" w:rsidRPr="00515FA7" w:rsidRDefault="00040296" w:rsidP="003D613B">
            <w:pPr>
              <w:pStyle w:val="ListParagraph"/>
              <w:numPr>
                <w:ilvl w:val="0"/>
                <w:numId w:val="1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24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Everyone involved cares about families and kids</w:t>
            </w:r>
          </w:p>
          <w:p w14:paraId="5D03B56D" w14:textId="77777777" w:rsidR="003D613B" w:rsidRPr="00515FA7" w:rsidRDefault="00040296" w:rsidP="003D613B">
            <w:pPr>
              <w:pStyle w:val="ListParagraph"/>
              <w:numPr>
                <w:ilvl w:val="0"/>
                <w:numId w:val="1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24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Human centered design</w:t>
            </w:r>
          </w:p>
          <w:p w14:paraId="1BEAD6B6" w14:textId="1B3BB56C" w:rsidR="0029290F" w:rsidRPr="00515FA7" w:rsidRDefault="0029290F" w:rsidP="003D613B">
            <w:pPr>
              <w:pStyle w:val="ListParagraph"/>
              <w:numPr>
                <w:ilvl w:val="0"/>
                <w:numId w:val="1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24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Enriching vs. placement paradigm</w:t>
            </w:r>
          </w:p>
          <w:p w14:paraId="728FBA3F" w14:textId="6721019F" w:rsidR="00707118" w:rsidRPr="00515FA7" w:rsidRDefault="00707118" w:rsidP="003D613B">
            <w:pPr>
              <w:pStyle w:val="ListParagraph"/>
              <w:numPr>
                <w:ilvl w:val="0"/>
                <w:numId w:val="1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24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Systems that are flexible to individual needs</w:t>
            </w:r>
          </w:p>
          <w:p w14:paraId="3DBF1674" w14:textId="66CD3495" w:rsidR="00991C57" w:rsidRPr="00515FA7" w:rsidRDefault="00991C57" w:rsidP="003D613B">
            <w:pPr>
              <w:pStyle w:val="ListParagraph"/>
              <w:numPr>
                <w:ilvl w:val="0"/>
                <w:numId w:val="1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24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Look at and expand programs and services that are working</w:t>
            </w:r>
          </w:p>
          <w:p w14:paraId="69672D2A" w14:textId="7CEE1F07" w:rsidR="00991C57" w:rsidRPr="00515FA7" w:rsidRDefault="002B1B5D" w:rsidP="003D613B">
            <w:pPr>
              <w:pStyle w:val="ListParagraph"/>
              <w:numPr>
                <w:ilvl w:val="0"/>
                <w:numId w:val="1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24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Joint goal setting and activity sharing</w:t>
            </w:r>
          </w:p>
          <w:p w14:paraId="0B4F6511" w14:textId="7FE4F30C" w:rsidR="00397F8E" w:rsidRPr="00515FA7" w:rsidRDefault="00397F8E" w:rsidP="003D613B">
            <w:pPr>
              <w:pStyle w:val="ListParagraph"/>
              <w:numPr>
                <w:ilvl w:val="0"/>
                <w:numId w:val="1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24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Do assessment of cross-system capacity</w:t>
            </w:r>
          </w:p>
          <w:p w14:paraId="5DA3DE7A" w14:textId="77777777" w:rsidR="00C478E1" w:rsidRPr="00515FA7" w:rsidRDefault="00C478E1" w:rsidP="00C478E1">
            <w:pPr>
              <w:pStyle w:val="ListParagraph"/>
              <w:numPr>
                <w:ilvl w:val="0"/>
                <w:numId w:val="1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24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Think about systems, policy, cultural integration</w:t>
            </w:r>
          </w:p>
          <w:p w14:paraId="17D37499" w14:textId="643A78A5" w:rsidR="001D12D2" w:rsidRPr="00515FA7" w:rsidRDefault="00C478E1" w:rsidP="00633830">
            <w:pPr>
              <w:pStyle w:val="ListParagraph"/>
              <w:numPr>
                <w:ilvl w:val="0"/>
                <w:numId w:val="1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120"/>
              <w:ind w:left="245" w:hanging="27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Prevention needs to be a strategy</w:t>
            </w:r>
          </w:p>
          <w:p w14:paraId="736EB32B" w14:textId="78DC62DE" w:rsidR="001D12D2" w:rsidRPr="00515FA7" w:rsidRDefault="001D12D2" w:rsidP="001D12D2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Interconnections</w:t>
            </w:r>
          </w:p>
          <w:p w14:paraId="4E39B3D9" w14:textId="045626ED" w:rsidR="00132C04" w:rsidRPr="00515FA7" w:rsidRDefault="00132C04" w:rsidP="003D613B">
            <w:pPr>
              <w:pStyle w:val="ListParagraph"/>
              <w:numPr>
                <w:ilvl w:val="0"/>
                <w:numId w:val="1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24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More than one sector needs access to </w:t>
            </w:r>
            <w:r w:rsidR="00D018C9">
              <w:rPr>
                <w:rFonts w:ascii="Calibri" w:hAnsi="Calibri" w:cs="Calibri"/>
                <w:color w:val="000000"/>
                <w:sz w:val="22"/>
                <w:szCs w:val="22"/>
              </w:rPr>
              <w:t>ECE</w:t>
            </w:r>
          </w:p>
          <w:p w14:paraId="7993E1CC" w14:textId="2B016744" w:rsidR="00D3677D" w:rsidRPr="00515FA7" w:rsidRDefault="00D3677D" w:rsidP="003D613B">
            <w:pPr>
              <w:pStyle w:val="ListParagraph"/>
              <w:numPr>
                <w:ilvl w:val="0"/>
                <w:numId w:val="1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24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Coordination of home visiting</w:t>
            </w:r>
            <w:r w:rsidR="003B19D1" w:rsidRPr="00515FA7">
              <w:rPr>
                <w:sz w:val="22"/>
                <w:szCs w:val="22"/>
              </w:rPr>
              <w:t xml:space="preserve"> across sectors</w:t>
            </w:r>
          </w:p>
          <w:p w14:paraId="11CE768F" w14:textId="38A6FB9B" w:rsidR="00073DA2" w:rsidRPr="00515FA7" w:rsidRDefault="00073DA2" w:rsidP="003D613B">
            <w:pPr>
              <w:pStyle w:val="ListParagraph"/>
              <w:numPr>
                <w:ilvl w:val="0"/>
                <w:numId w:val="1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24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Basic needs must be addressed: Housing, adequate nutrition, hope, economic stability (including paid family leave, living wage), safety (community, home, child care), childcare supply, access, safety, quality, parent education, peer to peer connection, culturally relevant approaches</w:t>
            </w:r>
          </w:p>
          <w:p w14:paraId="473CAD58" w14:textId="6E3B7257" w:rsidR="00786047" w:rsidRPr="00515FA7" w:rsidRDefault="00786047" w:rsidP="003D613B">
            <w:pPr>
              <w:pStyle w:val="ListParagraph"/>
              <w:numPr>
                <w:ilvl w:val="0"/>
                <w:numId w:val="1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24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Create a formal resource list</w:t>
            </w:r>
          </w:p>
          <w:p w14:paraId="0B59C4EE" w14:textId="6AFC6D08" w:rsidR="00126CF0" w:rsidRPr="00515FA7" w:rsidRDefault="00126CF0" w:rsidP="003D613B">
            <w:pPr>
              <w:pStyle w:val="ListParagraph"/>
              <w:numPr>
                <w:ilvl w:val="0"/>
                <w:numId w:val="1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24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Align/adopt </w:t>
            </w:r>
            <w:r w:rsidR="00F6688B"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elf-sufficiency measures within early learning framework/dashboard; opportunity to leverage the </w:t>
            </w:r>
            <w:r w:rsidR="00F6688B"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DHS data</w:t>
            </w:r>
          </w:p>
          <w:p w14:paraId="4DE7FD05" w14:textId="6E375FFA" w:rsidR="00F87CB2" w:rsidRPr="00515FA7" w:rsidRDefault="00F87CB2" w:rsidP="00F87CB2">
            <w:pPr>
              <w:pStyle w:val="ListParagraph"/>
              <w:numPr>
                <w:ilvl w:val="0"/>
                <w:numId w:val="1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24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Explore co-location of services between sectors</w:t>
            </w:r>
            <w:r w:rsidR="00843476"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, e.g. SUN schools</w:t>
            </w:r>
          </w:p>
          <w:p w14:paraId="57E2862D" w14:textId="57DEBDFE" w:rsidR="00F87CB2" w:rsidRPr="00515FA7" w:rsidRDefault="00F87CB2" w:rsidP="00F87CB2">
            <w:pPr>
              <w:pStyle w:val="ListParagraph"/>
              <w:numPr>
                <w:ilvl w:val="0"/>
                <w:numId w:val="1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24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Connections between home visiting and Early Learning Hubs – the extent of across the state, differences between urban-rural, differences between different HV models and locations</w:t>
            </w:r>
          </w:p>
          <w:p w14:paraId="284252A0" w14:textId="7F60FE10" w:rsidR="00F87CB2" w:rsidRPr="00515FA7" w:rsidRDefault="00F87CB2" w:rsidP="00F87CB2">
            <w:pPr>
              <w:pStyle w:val="ListParagraph"/>
              <w:numPr>
                <w:ilvl w:val="0"/>
                <w:numId w:val="1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24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Systems of Care – how many exist in Oregon and which systems</w:t>
            </w:r>
          </w:p>
          <w:p w14:paraId="7B06D127" w14:textId="2531CF11" w:rsidR="003D613B" w:rsidRPr="00515FA7" w:rsidRDefault="00F87CB2" w:rsidP="002A2F34">
            <w:pPr>
              <w:pStyle w:val="ListParagraph"/>
              <w:numPr>
                <w:ilvl w:val="0"/>
                <w:numId w:val="1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120"/>
              <w:ind w:left="245" w:hanging="27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Identify all the initiatives that are trying to connect different stat</w:t>
            </w:r>
            <w:r w:rsidR="00F95F36"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e systems – explore efficiency</w:t>
            </w: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, how to make our systems “more human” in their approach</w:t>
            </w:r>
          </w:p>
          <w:p w14:paraId="2E42EB94" w14:textId="6C98BD8B" w:rsidR="00040296" w:rsidRPr="00515FA7" w:rsidRDefault="00040296" w:rsidP="00D12AFE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B</w:t>
            </w:r>
            <w:r w:rsidR="002B1B5D" w:rsidRPr="00515FA7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arriers</w:t>
            </w:r>
          </w:p>
          <w:p w14:paraId="0ACEF311" w14:textId="77777777" w:rsidR="00040296" w:rsidRPr="00515FA7" w:rsidRDefault="00040296" w:rsidP="003D613B">
            <w:pPr>
              <w:pStyle w:val="ListParagraph"/>
              <w:numPr>
                <w:ilvl w:val="0"/>
                <w:numId w:val="14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24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Fractured system</w:t>
            </w:r>
          </w:p>
          <w:p w14:paraId="181DADF7" w14:textId="09D8C511" w:rsidR="00040296" w:rsidRPr="00515FA7" w:rsidRDefault="00040296" w:rsidP="003D613B">
            <w:pPr>
              <w:pStyle w:val="ListParagraph"/>
              <w:numPr>
                <w:ilvl w:val="0"/>
                <w:numId w:val="14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24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Cross-sector tension</w:t>
            </w:r>
            <w:r w:rsidR="00AE2CE3" w:rsidRPr="00515F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404F7917" w14:textId="77777777" w:rsidR="00040296" w:rsidRPr="00515FA7" w:rsidRDefault="00040296" w:rsidP="003D613B">
            <w:pPr>
              <w:pStyle w:val="ListParagraph"/>
              <w:numPr>
                <w:ilvl w:val="0"/>
                <w:numId w:val="14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24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More and consistent supports are needed</w:t>
            </w:r>
          </w:p>
          <w:p w14:paraId="43E53DBF" w14:textId="77777777" w:rsidR="00040296" w:rsidRPr="00515FA7" w:rsidRDefault="00040296" w:rsidP="003D613B">
            <w:pPr>
              <w:pStyle w:val="ListParagraph"/>
              <w:numPr>
                <w:ilvl w:val="0"/>
                <w:numId w:val="14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24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Barriers to communication</w:t>
            </w:r>
          </w:p>
          <w:p w14:paraId="6A844584" w14:textId="77777777" w:rsidR="00040296" w:rsidRPr="00515FA7" w:rsidRDefault="00040296" w:rsidP="003D613B">
            <w:pPr>
              <w:pStyle w:val="ListParagraph"/>
              <w:numPr>
                <w:ilvl w:val="0"/>
                <w:numId w:val="14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24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Instability at partnerships</w:t>
            </w:r>
            <w:r w:rsidRPr="00515FA7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6B54EB0E" w14:textId="2CB44BC4" w:rsidR="005834BC" w:rsidRPr="00515FA7" w:rsidRDefault="005834BC" w:rsidP="003D613B">
            <w:pPr>
              <w:pStyle w:val="ListParagraph"/>
              <w:numPr>
                <w:ilvl w:val="0"/>
                <w:numId w:val="14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24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Barrier</w:t>
            </w:r>
            <w:r w:rsidR="002A2F34" w:rsidRPr="00515F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s: Skills to work cross-sector, </w:t>
            </w: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bias in the system, unrealistic expectations of the</w:t>
            </w:r>
            <w:r w:rsidR="00516B1D" w:rsidRPr="00515F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true</w:t>
            </w: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cost</w:t>
            </w:r>
            <w:r w:rsidR="006239A2" w:rsidRPr="00515F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implement programs and services</w:t>
            </w:r>
          </w:p>
          <w:p w14:paraId="4ED565F9" w14:textId="6BB5F392" w:rsidR="00583622" w:rsidRPr="00515FA7" w:rsidRDefault="00583622" w:rsidP="003D613B">
            <w:pPr>
              <w:pStyle w:val="ListParagraph"/>
              <w:numPr>
                <w:ilvl w:val="0"/>
                <w:numId w:val="14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24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System alignment is missing</w:t>
            </w:r>
          </w:p>
          <w:p w14:paraId="7C82EDA7" w14:textId="45E41083" w:rsidR="00397F8E" w:rsidRPr="00515FA7" w:rsidRDefault="00397F8E" w:rsidP="003D613B">
            <w:pPr>
              <w:pStyle w:val="ListParagraph"/>
              <w:numPr>
                <w:ilvl w:val="0"/>
                <w:numId w:val="14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24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Statewide referral pathways</w:t>
            </w:r>
          </w:p>
          <w:p w14:paraId="17DE8DFC" w14:textId="4FF9B80A" w:rsidR="004B1177" w:rsidRPr="00515FA7" w:rsidRDefault="004B1177" w:rsidP="003D613B">
            <w:pPr>
              <w:pStyle w:val="ListParagraph"/>
              <w:numPr>
                <w:ilvl w:val="0"/>
                <w:numId w:val="14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24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Lack of accountability for programs/providers to delivering top-line outcomes</w:t>
            </w:r>
          </w:p>
          <w:p w14:paraId="5E5639C8" w14:textId="77777777" w:rsidR="004B1177" w:rsidRPr="00515FA7" w:rsidRDefault="004B1177" w:rsidP="004B1177">
            <w:pPr>
              <w:pStyle w:val="ListParagraph"/>
              <w:numPr>
                <w:ilvl w:val="0"/>
                <w:numId w:val="14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24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Communication is and ongoing problem. Staff in programs are not always accommodating state programs do not talk to each other</w:t>
            </w:r>
          </w:p>
          <w:p w14:paraId="441F07B2" w14:textId="2CF38373" w:rsidR="004B1177" w:rsidRPr="00515FA7" w:rsidRDefault="004B1177" w:rsidP="004B1177">
            <w:pPr>
              <w:pStyle w:val="ListParagraph"/>
              <w:numPr>
                <w:ilvl w:val="0"/>
                <w:numId w:val="14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24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We don’t make it easy for families</w:t>
            </w:r>
          </w:p>
          <w:p w14:paraId="023EBA2E" w14:textId="3B79362D" w:rsidR="00014733" w:rsidRPr="00515FA7" w:rsidRDefault="00014733" w:rsidP="004B1177">
            <w:pPr>
              <w:pStyle w:val="ListParagraph"/>
              <w:numPr>
                <w:ilvl w:val="0"/>
                <w:numId w:val="14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24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Bureaucratic barriers (forms, silos, system connections)</w:t>
            </w:r>
          </w:p>
          <w:p w14:paraId="1EBB8CB1" w14:textId="447C0F23" w:rsidR="001151C4" w:rsidRPr="00515FA7" w:rsidRDefault="00855079" w:rsidP="00E96CA3">
            <w:pPr>
              <w:pStyle w:val="ListParagraph"/>
              <w:numPr>
                <w:ilvl w:val="0"/>
                <w:numId w:val="14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24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Infrastructure/resources problematic</w:t>
            </w:r>
          </w:p>
          <w:p w14:paraId="08D18BD4" w14:textId="7F93ED0A" w:rsidR="005F4692" w:rsidRPr="00515FA7" w:rsidRDefault="005F4692" w:rsidP="00136A09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1E95" w14:paraId="7DA9555B" w14:textId="77777777" w:rsidTr="003F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76FE6623" w14:textId="643C7BCB" w:rsidR="00451E95" w:rsidRPr="00E530F2" w:rsidRDefault="00451E95" w:rsidP="00033A63">
            <w:pPr>
              <w:pStyle w:val="ListParagraph"/>
              <w:numPr>
                <w:ilvl w:val="0"/>
                <w:numId w:val="6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State-Community Connections</w:t>
            </w:r>
          </w:p>
        </w:tc>
        <w:tc>
          <w:tcPr>
            <w:tcW w:w="7650" w:type="dxa"/>
          </w:tcPr>
          <w:p w14:paraId="42C45F41" w14:textId="77777777" w:rsidR="00451E95" w:rsidRPr="00515FA7" w:rsidRDefault="00BA1A97" w:rsidP="00451E95">
            <w:pPr>
              <w:pStyle w:val="ListParagraph"/>
              <w:numPr>
                <w:ilvl w:val="0"/>
                <w:numId w:val="15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515FA7">
              <w:rPr>
                <w:sz w:val="22"/>
                <w:szCs w:val="22"/>
              </w:rPr>
              <w:t>Visiting hubs at local level to accomplish goals</w:t>
            </w:r>
          </w:p>
          <w:p w14:paraId="70B7CD82" w14:textId="77777777" w:rsidR="00BA1A97" w:rsidRPr="00515FA7" w:rsidRDefault="001151C4" w:rsidP="00451E95">
            <w:pPr>
              <w:pStyle w:val="ListParagraph"/>
              <w:numPr>
                <w:ilvl w:val="0"/>
                <w:numId w:val="15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515FA7">
              <w:rPr>
                <w:sz w:val="22"/>
                <w:szCs w:val="22"/>
              </w:rPr>
              <w:t>Barriers to recognizing value of Community articulated vs outside perception</w:t>
            </w:r>
          </w:p>
          <w:p w14:paraId="7F2DF553" w14:textId="77777777" w:rsidR="007F2689" w:rsidRPr="00515FA7" w:rsidRDefault="007F2689" w:rsidP="00451E95">
            <w:pPr>
              <w:pStyle w:val="ListParagraph"/>
              <w:numPr>
                <w:ilvl w:val="0"/>
                <w:numId w:val="15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515FA7">
              <w:rPr>
                <w:sz w:val="22"/>
                <w:szCs w:val="22"/>
              </w:rPr>
              <w:t>Identify administrative changes that can simplify Hub work</w:t>
            </w:r>
          </w:p>
          <w:p w14:paraId="7EC12CB4" w14:textId="77777777" w:rsidR="007F2689" w:rsidRPr="00515FA7" w:rsidRDefault="007F2689" w:rsidP="007F2689">
            <w:pPr>
              <w:pStyle w:val="ListParagraph"/>
              <w:numPr>
                <w:ilvl w:val="0"/>
                <w:numId w:val="15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Communities commitments to partners/collaborations</w:t>
            </w:r>
          </w:p>
          <w:p w14:paraId="3F23E768" w14:textId="13AA9908" w:rsidR="00467D96" w:rsidRPr="00515FA7" w:rsidRDefault="00467D96" w:rsidP="00AE2CE3">
            <w:pPr>
              <w:pStyle w:val="ListParagraph"/>
              <w:numPr>
                <w:ilvl w:val="0"/>
                <w:numId w:val="1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Hubs experiences and challenges with connecting with other sectors and services, e.g. EI/ECSE</w:t>
            </w:r>
          </w:p>
          <w:p w14:paraId="2EE2CD74" w14:textId="5A5468D4" w:rsidR="00B06057" w:rsidRPr="00515FA7" w:rsidRDefault="00B06057" w:rsidP="00AE2CE3">
            <w:pPr>
              <w:pStyle w:val="ListParagraph"/>
              <w:numPr>
                <w:ilvl w:val="0"/>
                <w:numId w:val="1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Need to map out different state-community connection efforts across the state and sectors, multiple regional/community initiatives with different boundaries </w:t>
            </w:r>
          </w:p>
          <w:p w14:paraId="18A1438E" w14:textId="5653F421" w:rsidR="007F2689" w:rsidRPr="00515FA7" w:rsidRDefault="007F2689" w:rsidP="00E96CA3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5C2A1E" w14:paraId="2F5125D4" w14:textId="77777777" w:rsidTr="003F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3DE69B95" w14:textId="7AD856F6" w:rsidR="005C2A1E" w:rsidRDefault="005C2A1E" w:rsidP="005C2A1E">
            <w:pPr>
              <w:pStyle w:val="ListParagraph"/>
              <w:numPr>
                <w:ilvl w:val="0"/>
                <w:numId w:val="6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30F2">
              <w:rPr>
                <w:rFonts w:ascii="Calibri" w:hAnsi="Calibri" w:cs="Calibri"/>
                <w:color w:val="000000"/>
              </w:rPr>
              <w:t>Geographic Specific Needs</w:t>
            </w:r>
          </w:p>
        </w:tc>
        <w:tc>
          <w:tcPr>
            <w:tcW w:w="7650" w:type="dxa"/>
          </w:tcPr>
          <w:p w14:paraId="588D0D1B" w14:textId="77777777" w:rsidR="005C2A1E" w:rsidRPr="00515FA7" w:rsidRDefault="005C2A1E" w:rsidP="005C2A1E">
            <w:pPr>
              <w:pStyle w:val="ListParagraph"/>
              <w:numPr>
                <w:ilvl w:val="0"/>
                <w:numId w:val="12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Lack of services in rural areas</w:t>
            </w:r>
          </w:p>
          <w:p w14:paraId="363CBAD2" w14:textId="77777777" w:rsidR="005C2A1E" w:rsidRPr="00515FA7" w:rsidRDefault="005C2A1E" w:rsidP="005C2A1E">
            <w:pPr>
              <w:pStyle w:val="ListParagraph"/>
              <w:numPr>
                <w:ilvl w:val="0"/>
                <w:numId w:val="12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Rural vs. Urban needs</w:t>
            </w:r>
          </w:p>
          <w:p w14:paraId="52D7E759" w14:textId="77777777" w:rsidR="005C2A1E" w:rsidRPr="00515FA7" w:rsidRDefault="005C2A1E" w:rsidP="005C2A1E">
            <w:pPr>
              <w:pStyle w:val="ListParagraph"/>
              <w:numPr>
                <w:ilvl w:val="0"/>
                <w:numId w:val="12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Shifting demographics across urban and rural settings</w:t>
            </w:r>
          </w:p>
          <w:p w14:paraId="1A2A77BC" w14:textId="77777777" w:rsidR="005C2A1E" w:rsidRPr="00C52838" w:rsidRDefault="005C2A1E" w:rsidP="005C2A1E">
            <w:pPr>
              <w:pStyle w:val="ListParagraph"/>
              <w:numPr>
                <w:ilvl w:val="0"/>
                <w:numId w:val="12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Differences in transportation resources across Oregon</w:t>
            </w:r>
          </w:p>
          <w:p w14:paraId="333A96B3" w14:textId="39380FA8" w:rsidR="00C52838" w:rsidRPr="00515FA7" w:rsidRDefault="00C52838" w:rsidP="005C2A1E">
            <w:pPr>
              <w:pStyle w:val="ListParagraph"/>
              <w:numPr>
                <w:ilvl w:val="0"/>
                <w:numId w:val="12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Impact of immigration and lack of </w:t>
            </w:r>
            <w:r w:rsidR="00467737">
              <w:rPr>
                <w:sz w:val="22"/>
                <w:szCs w:val="22"/>
              </w:rPr>
              <w:t>driver’s</w:t>
            </w:r>
            <w:r>
              <w:rPr>
                <w:sz w:val="22"/>
                <w:szCs w:val="22"/>
              </w:rPr>
              <w:t xml:space="preserve"> license on participation in </w:t>
            </w:r>
            <w:r w:rsidR="00467737">
              <w:rPr>
                <w:sz w:val="22"/>
                <w:szCs w:val="22"/>
              </w:rPr>
              <w:t>services</w:t>
            </w:r>
          </w:p>
          <w:p w14:paraId="52EB7E17" w14:textId="7C350C6C" w:rsidR="005C2A1E" w:rsidRPr="00515FA7" w:rsidRDefault="005C2A1E" w:rsidP="005C2A1E">
            <w:pPr>
              <w:pStyle w:val="ListParagraph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A1E" w14:paraId="5D6AFEC8" w14:textId="77777777" w:rsidTr="003F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5049BBB3" w14:textId="2435D116" w:rsidR="005C2A1E" w:rsidRDefault="005C2A1E" w:rsidP="005C2A1E">
            <w:pPr>
              <w:pStyle w:val="ListParagraph"/>
              <w:numPr>
                <w:ilvl w:val="0"/>
                <w:numId w:val="6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Community Context</w:t>
            </w:r>
          </w:p>
        </w:tc>
        <w:tc>
          <w:tcPr>
            <w:tcW w:w="7650" w:type="dxa"/>
          </w:tcPr>
          <w:p w14:paraId="7C25653C" w14:textId="1EA08B45" w:rsidR="008F536D" w:rsidRPr="00515FA7" w:rsidRDefault="008F536D" w:rsidP="005C2A1E">
            <w:pPr>
              <w:pStyle w:val="ListParagraph"/>
              <w:numPr>
                <w:ilvl w:val="0"/>
                <w:numId w:val="15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Housing</w:t>
            </w:r>
            <w:r w:rsidR="00A33F28">
              <w:rPr>
                <w:sz w:val="22"/>
                <w:szCs w:val="22"/>
              </w:rPr>
              <w:t xml:space="preserve"> and homelessness challenges</w:t>
            </w:r>
          </w:p>
          <w:p w14:paraId="18E0A87C" w14:textId="70DC4CF7" w:rsidR="008F536D" w:rsidRPr="00515FA7" w:rsidRDefault="008F536D" w:rsidP="005C2A1E">
            <w:pPr>
              <w:pStyle w:val="ListParagraph"/>
              <w:numPr>
                <w:ilvl w:val="0"/>
                <w:numId w:val="15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Availably of public transportation for families</w:t>
            </w:r>
          </w:p>
          <w:p w14:paraId="4E818329" w14:textId="5991973B" w:rsidR="008F536D" w:rsidRPr="00515FA7" w:rsidRDefault="008F536D" w:rsidP="005C2A1E">
            <w:pPr>
              <w:pStyle w:val="ListParagraph"/>
              <w:numPr>
                <w:ilvl w:val="0"/>
                <w:numId w:val="15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Availability of parks, recreation, safe places to play</w:t>
            </w:r>
          </w:p>
          <w:p w14:paraId="461CC51C" w14:textId="67C037B4" w:rsidR="005C2A1E" w:rsidRPr="00515FA7" w:rsidRDefault="00BD5C2C" w:rsidP="008F536D">
            <w:pPr>
              <w:pStyle w:val="ListParagraph"/>
              <w:numPr>
                <w:ilvl w:val="0"/>
                <w:numId w:val="15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Impact of c</w:t>
            </w:r>
            <w:r w:rsidR="008F536D" w:rsidRPr="00515FA7">
              <w:rPr>
                <w:sz w:val="22"/>
                <w:szCs w:val="22"/>
              </w:rPr>
              <w:t>ommunity violence</w:t>
            </w:r>
          </w:p>
          <w:p w14:paraId="78581081" w14:textId="258DF500" w:rsidR="00DA2520" w:rsidRPr="00515FA7" w:rsidRDefault="00BD5C2C" w:rsidP="005C2A1E">
            <w:pPr>
              <w:pStyle w:val="ListParagraph"/>
              <w:numPr>
                <w:ilvl w:val="0"/>
                <w:numId w:val="15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15FA7">
              <w:rPr>
                <w:sz w:val="22"/>
                <w:szCs w:val="22"/>
              </w:rPr>
              <w:t>Impact of meth and hero</w:t>
            </w:r>
            <w:r w:rsidR="00515FA7">
              <w:rPr>
                <w:sz w:val="22"/>
                <w:szCs w:val="22"/>
              </w:rPr>
              <w:t>in on communities and families</w:t>
            </w:r>
          </w:p>
          <w:p w14:paraId="37B2B232" w14:textId="22F819E7" w:rsidR="00F50037" w:rsidRPr="00515FA7" w:rsidRDefault="00F50037" w:rsidP="00F50037">
            <w:pPr>
              <w:pStyle w:val="ListParagraph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C2A1E" w14:paraId="1F5C5A02" w14:textId="77777777" w:rsidTr="003F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4230FBD9" w14:textId="4B8C2B1A" w:rsidR="005C2A1E" w:rsidRDefault="005C2A1E" w:rsidP="005C2A1E">
            <w:pPr>
              <w:pStyle w:val="ListParagraph"/>
              <w:numPr>
                <w:ilvl w:val="0"/>
                <w:numId w:val="6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Business Community</w:t>
            </w:r>
          </w:p>
        </w:tc>
        <w:tc>
          <w:tcPr>
            <w:tcW w:w="7650" w:type="dxa"/>
          </w:tcPr>
          <w:p w14:paraId="657E2C55" w14:textId="77777777" w:rsidR="005C2A1E" w:rsidRPr="00515FA7" w:rsidRDefault="005C2A1E" w:rsidP="005C2A1E">
            <w:pPr>
              <w:pStyle w:val="ListParagraph"/>
              <w:numPr>
                <w:ilvl w:val="1"/>
                <w:numId w:val="6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248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FA7">
              <w:rPr>
                <w:rFonts w:ascii="Calibri" w:hAnsi="Calibri" w:cs="Calibri"/>
                <w:color w:val="000000"/>
                <w:sz w:val="22"/>
                <w:szCs w:val="22"/>
              </w:rPr>
              <w:t>Incentives for employers to offer on-site childcare for low-wage workers</w:t>
            </w:r>
          </w:p>
          <w:p w14:paraId="6C3A9B15" w14:textId="475F2D0F" w:rsidR="00F50037" w:rsidRPr="00515FA7" w:rsidRDefault="00F50037" w:rsidP="00F50037">
            <w:pPr>
              <w:pStyle w:val="ListParagraph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2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A92BE11" w14:textId="77777777" w:rsidR="00C649E3" w:rsidRDefault="00C649E3" w:rsidP="00C649E3">
      <w:pPr>
        <w:tabs>
          <w:tab w:val="left" w:pos="940"/>
          <w:tab w:val="left" w:pos="1440"/>
        </w:tabs>
        <w:autoSpaceDE w:val="0"/>
        <w:autoSpaceDN w:val="0"/>
        <w:adjustRightInd w:val="0"/>
        <w:spacing w:after="120"/>
        <w:rPr>
          <w:rFonts w:ascii="Calibri" w:hAnsi="Calibri" w:cs="Calibri"/>
          <w:b/>
          <w:color w:val="000000"/>
        </w:rPr>
      </w:pPr>
    </w:p>
    <w:p w14:paraId="5D69E09F" w14:textId="77777777" w:rsidR="00824774" w:rsidRPr="00C649E3" w:rsidRDefault="00824774" w:rsidP="00C649E3">
      <w:pPr>
        <w:tabs>
          <w:tab w:val="left" w:pos="940"/>
          <w:tab w:val="left" w:pos="1440"/>
        </w:tabs>
        <w:autoSpaceDE w:val="0"/>
        <w:autoSpaceDN w:val="0"/>
        <w:adjustRightInd w:val="0"/>
        <w:spacing w:after="120"/>
        <w:rPr>
          <w:rFonts w:ascii="Calibri" w:hAnsi="Calibri" w:cs="Calibri"/>
          <w:b/>
          <w:color w:val="000000"/>
        </w:rPr>
      </w:pPr>
    </w:p>
    <w:p w14:paraId="0CDC10A7" w14:textId="77777777" w:rsidR="00824774" w:rsidRDefault="00824774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br w:type="page"/>
      </w:r>
    </w:p>
    <w:p w14:paraId="630BD153" w14:textId="41DB15B1" w:rsidR="009963BC" w:rsidRPr="009D2FAC" w:rsidRDefault="009963BC" w:rsidP="009963BC">
      <w:p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b/>
          <w:color w:val="000000" w:themeColor="text1"/>
        </w:rPr>
      </w:pPr>
      <w:r w:rsidRPr="009D2FAC">
        <w:rPr>
          <w:rFonts w:ascii="Calibri" w:hAnsi="Calibri" w:cs="Calibri"/>
          <w:b/>
          <w:color w:val="000000" w:themeColor="text1"/>
        </w:rPr>
        <w:t>Parking Lot Items</w:t>
      </w:r>
    </w:p>
    <w:p w14:paraId="39009858" w14:textId="77777777" w:rsidR="00DE2E5C" w:rsidRDefault="00DE2E5C" w:rsidP="00301569">
      <w:p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37E4B557" w14:textId="363BBCC2" w:rsidR="00301569" w:rsidRPr="009D2FAC" w:rsidRDefault="00301569" w:rsidP="00301569">
      <w:p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Parking lot items generated during the Human Services and ECE discussions have been o</w:t>
      </w:r>
      <w:r w:rsidRPr="009D2FAC">
        <w:rPr>
          <w:rFonts w:ascii="Calibri" w:hAnsi="Calibri" w:cs="Calibri"/>
          <w:color w:val="000000" w:themeColor="text1"/>
        </w:rPr>
        <w:t>rganized into</w:t>
      </w:r>
      <w:r>
        <w:rPr>
          <w:rFonts w:ascii="Calibri" w:hAnsi="Calibri" w:cs="Calibri"/>
          <w:color w:val="000000" w:themeColor="text1"/>
        </w:rPr>
        <w:t xml:space="preserve"> </w:t>
      </w:r>
      <w:r w:rsidR="007422F4">
        <w:rPr>
          <w:rFonts w:ascii="Calibri" w:hAnsi="Calibri" w:cs="Calibri"/>
          <w:color w:val="000000" w:themeColor="text1"/>
        </w:rPr>
        <w:t>the themes</w:t>
      </w:r>
      <w:r w:rsidR="002F0D56">
        <w:rPr>
          <w:rFonts w:ascii="Calibri" w:hAnsi="Calibri" w:cs="Calibri"/>
          <w:color w:val="000000" w:themeColor="text1"/>
        </w:rPr>
        <w:t xml:space="preserve"> above</w:t>
      </w:r>
      <w:r w:rsidR="007422F4">
        <w:rPr>
          <w:rFonts w:ascii="Calibri" w:hAnsi="Calibri" w:cs="Calibri"/>
          <w:color w:val="000000" w:themeColor="text1"/>
        </w:rPr>
        <w:t xml:space="preserve"> and</w:t>
      </w:r>
      <w:r w:rsidR="002F0D56">
        <w:rPr>
          <w:rFonts w:ascii="Calibri" w:hAnsi="Calibri" w:cs="Calibri"/>
          <w:color w:val="000000" w:themeColor="text1"/>
        </w:rPr>
        <w:t xml:space="preserve"> selected items have been organized</w:t>
      </w:r>
      <w:r w:rsidR="007422F4">
        <w:rPr>
          <w:rFonts w:ascii="Calibri" w:hAnsi="Calibri" w:cs="Calibri"/>
          <w:color w:val="000000" w:themeColor="text1"/>
        </w:rPr>
        <w:t xml:space="preserve"> into these </w:t>
      </w:r>
      <w:r w:rsidRPr="009D2FAC">
        <w:rPr>
          <w:rFonts w:ascii="Calibri" w:hAnsi="Calibri" w:cs="Calibri"/>
          <w:color w:val="000000" w:themeColor="text1"/>
        </w:rPr>
        <w:t>buckets:</w:t>
      </w:r>
    </w:p>
    <w:p w14:paraId="66E1469A" w14:textId="77777777" w:rsidR="00DE2E5C" w:rsidRDefault="00DE2E5C" w:rsidP="00301569">
      <w:p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10B86E9E" w14:textId="4070CC21" w:rsidR="00301569" w:rsidRPr="00DE2E5C" w:rsidRDefault="00301569" w:rsidP="00301569">
      <w:pPr>
        <w:pStyle w:val="ListParagraph"/>
        <w:numPr>
          <w:ilvl w:val="0"/>
          <w:numId w:val="4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7422F4">
        <w:rPr>
          <w:rFonts w:ascii="Calibri" w:hAnsi="Calibri" w:cs="Calibri"/>
          <w:b/>
          <w:color w:val="000000" w:themeColor="text1"/>
        </w:rPr>
        <w:t>Items that have service and policy implementation issues</w:t>
      </w:r>
      <w:r w:rsidRPr="00DE2E5C">
        <w:rPr>
          <w:rFonts w:ascii="Calibri" w:hAnsi="Calibri" w:cs="Calibri"/>
          <w:color w:val="000000" w:themeColor="text1"/>
        </w:rPr>
        <w:t xml:space="preserve"> have been assigned to state agencies for follow-up</w:t>
      </w:r>
      <w:r w:rsidR="00D2665D">
        <w:rPr>
          <w:rFonts w:ascii="Calibri" w:hAnsi="Calibri" w:cs="Calibri"/>
          <w:color w:val="000000" w:themeColor="text1"/>
        </w:rPr>
        <w:t>:</w:t>
      </w:r>
    </w:p>
    <w:p w14:paraId="39EB3FAF" w14:textId="2841FE11" w:rsidR="00DE2E5C" w:rsidRDefault="00E86BF3" w:rsidP="00DE2E5C">
      <w:pPr>
        <w:pStyle w:val="ListParagraph"/>
        <w:numPr>
          <w:ilvl w:val="0"/>
          <w:numId w:val="40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</w:t>
      </w:r>
      <w:r w:rsidR="00DB1D73">
        <w:rPr>
          <w:rFonts w:ascii="Calibri" w:hAnsi="Calibri" w:cs="Calibri"/>
          <w:color w:val="000000" w:themeColor="text1"/>
        </w:rPr>
        <w:t>olicy clarification,</w:t>
      </w:r>
      <w:r w:rsidRPr="00DE2E5C">
        <w:rPr>
          <w:rFonts w:ascii="Calibri" w:hAnsi="Calibri" w:cs="Calibri"/>
          <w:color w:val="000000" w:themeColor="text1"/>
        </w:rPr>
        <w:t xml:space="preserve"> </w:t>
      </w:r>
      <w:r w:rsidR="00DB1D73">
        <w:rPr>
          <w:rFonts w:ascii="Calibri" w:hAnsi="Calibri" w:cs="Calibri"/>
          <w:color w:val="000000" w:themeColor="text1"/>
        </w:rPr>
        <w:t xml:space="preserve">alignment, and implementation of </w:t>
      </w:r>
      <w:r w:rsidRPr="00DE2E5C">
        <w:rPr>
          <w:rFonts w:ascii="Calibri" w:hAnsi="Calibri" w:cs="Calibri"/>
          <w:color w:val="000000" w:themeColor="text1"/>
        </w:rPr>
        <w:t>ERDC and TANF subsidized child care</w:t>
      </w:r>
      <w:r w:rsidR="00DB1D73">
        <w:rPr>
          <w:rFonts w:ascii="Calibri" w:hAnsi="Calibri" w:cs="Calibri"/>
          <w:color w:val="000000" w:themeColor="text1"/>
        </w:rPr>
        <w:t xml:space="preserve">, e.g. work hours vs child care hours, impact </w:t>
      </w:r>
      <w:r w:rsidR="00D2665D">
        <w:rPr>
          <w:rFonts w:ascii="Calibri" w:hAnsi="Calibri" w:cs="Calibri"/>
          <w:color w:val="000000" w:themeColor="text1"/>
        </w:rPr>
        <w:t xml:space="preserve">of work hours </w:t>
      </w:r>
      <w:r w:rsidR="00DB1D73">
        <w:rPr>
          <w:rFonts w:ascii="Calibri" w:hAnsi="Calibri" w:cs="Calibri"/>
          <w:color w:val="000000" w:themeColor="text1"/>
        </w:rPr>
        <w:t xml:space="preserve">on </w:t>
      </w:r>
      <w:r w:rsidR="00D2665D">
        <w:rPr>
          <w:rFonts w:ascii="Calibri" w:hAnsi="Calibri" w:cs="Calibri"/>
          <w:color w:val="000000" w:themeColor="text1"/>
        </w:rPr>
        <w:t xml:space="preserve">parent </w:t>
      </w:r>
      <w:r w:rsidR="00DB1D73">
        <w:rPr>
          <w:rFonts w:ascii="Calibri" w:hAnsi="Calibri" w:cs="Calibri"/>
          <w:color w:val="000000" w:themeColor="text1"/>
        </w:rPr>
        <w:t>transportation options, co-pay sliding scale, teen parent policies, school/education policies, network contracts, payment policies and administrative burden by provider type</w:t>
      </w:r>
    </w:p>
    <w:p w14:paraId="42560AA5" w14:textId="77777777" w:rsidR="00E86BF3" w:rsidRPr="00DE2E5C" w:rsidRDefault="00E86BF3" w:rsidP="00E86BF3">
      <w:pPr>
        <w:pStyle w:val="ListParagraph"/>
        <w:tabs>
          <w:tab w:val="left" w:pos="940"/>
          <w:tab w:val="left" w:pos="1440"/>
        </w:tabs>
        <w:autoSpaceDE w:val="0"/>
        <w:autoSpaceDN w:val="0"/>
        <w:adjustRightInd w:val="0"/>
        <w:ind w:left="1080"/>
        <w:rPr>
          <w:rFonts w:ascii="Calibri" w:hAnsi="Calibri" w:cs="Calibri"/>
          <w:color w:val="000000" w:themeColor="text1"/>
        </w:rPr>
      </w:pPr>
    </w:p>
    <w:p w14:paraId="0E785EE5" w14:textId="5F479317" w:rsidR="00301569" w:rsidRPr="00DE2E5C" w:rsidRDefault="00E86BF3" w:rsidP="00DE2E5C">
      <w:pPr>
        <w:pStyle w:val="ListParagraph"/>
        <w:numPr>
          <w:ilvl w:val="0"/>
          <w:numId w:val="4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7422F4">
        <w:rPr>
          <w:rFonts w:ascii="Calibri" w:hAnsi="Calibri" w:cs="Calibri"/>
          <w:b/>
          <w:color w:val="000000" w:themeColor="text1"/>
        </w:rPr>
        <w:t>Summary of the missing i</w:t>
      </w:r>
      <w:r w:rsidR="00301569" w:rsidRPr="007422F4">
        <w:rPr>
          <w:rFonts w:ascii="Calibri" w:hAnsi="Calibri" w:cs="Calibri"/>
          <w:b/>
          <w:color w:val="000000" w:themeColor="text1"/>
        </w:rPr>
        <w:t>tems</w:t>
      </w:r>
      <w:r w:rsidR="00301569" w:rsidRPr="00DE2E5C">
        <w:rPr>
          <w:rFonts w:ascii="Calibri" w:hAnsi="Calibri" w:cs="Calibri"/>
          <w:color w:val="000000" w:themeColor="text1"/>
        </w:rPr>
        <w:t xml:space="preserve"> that Council members want </w:t>
      </w:r>
      <w:r>
        <w:rPr>
          <w:rFonts w:ascii="Calibri" w:hAnsi="Calibri" w:cs="Calibri"/>
          <w:color w:val="000000" w:themeColor="text1"/>
        </w:rPr>
        <w:t>included in a future meeting with stakeholders in order for it</w:t>
      </w:r>
      <w:r w:rsidR="00301569" w:rsidRPr="00DE2E5C">
        <w:rPr>
          <w:rFonts w:ascii="Calibri" w:hAnsi="Calibri" w:cs="Calibri"/>
          <w:color w:val="000000" w:themeColor="text1"/>
        </w:rPr>
        <w:t xml:space="preserve"> to inform the strategic plan</w:t>
      </w:r>
      <w:r w:rsidR="00003173">
        <w:rPr>
          <w:rFonts w:ascii="Calibri" w:hAnsi="Calibri" w:cs="Calibri"/>
          <w:color w:val="000000" w:themeColor="text1"/>
        </w:rPr>
        <w:t>. These items also included above in the themes</w:t>
      </w:r>
      <w:r w:rsidR="00D2665D">
        <w:rPr>
          <w:rFonts w:ascii="Calibri" w:hAnsi="Calibri" w:cs="Calibri"/>
          <w:color w:val="000000" w:themeColor="text1"/>
        </w:rPr>
        <w:t xml:space="preserve"> above:</w:t>
      </w:r>
    </w:p>
    <w:p w14:paraId="4B9ADBF1" w14:textId="0816F1AF" w:rsidR="00DE2E5C" w:rsidRPr="00E86BF3" w:rsidRDefault="00D2665D" w:rsidP="00DE2E5C">
      <w:pPr>
        <w:pStyle w:val="ListParagraph"/>
        <w:numPr>
          <w:ilvl w:val="0"/>
          <w:numId w:val="40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t>Impact of i</w:t>
      </w:r>
      <w:r w:rsidR="00E86BF3">
        <w:t>ncreased foster care placement due to meth or heroin</w:t>
      </w:r>
      <w:r>
        <w:t>?</w:t>
      </w:r>
    </w:p>
    <w:p w14:paraId="4EB74CA2" w14:textId="2DAC2A6B" w:rsidR="00E86BF3" w:rsidRPr="00003173" w:rsidRDefault="00D2665D" w:rsidP="00DE2E5C">
      <w:pPr>
        <w:pStyle w:val="ListParagraph"/>
        <w:numPr>
          <w:ilvl w:val="0"/>
          <w:numId w:val="40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t xml:space="preserve">What </w:t>
      </w:r>
      <w:r w:rsidR="00003173">
        <w:t xml:space="preserve">data </w:t>
      </w:r>
      <w:r>
        <w:t xml:space="preserve">is </w:t>
      </w:r>
      <w:r w:rsidR="00003173">
        <w:t>available of how many/which positions of our workforce in ECE and Human Services receive a livable wage</w:t>
      </w:r>
      <w:r>
        <w:t>?</w:t>
      </w:r>
    </w:p>
    <w:p w14:paraId="13BF294F" w14:textId="5105023E" w:rsidR="00003173" w:rsidRPr="00003173" w:rsidRDefault="00003173" w:rsidP="00DE2E5C">
      <w:pPr>
        <w:pStyle w:val="ListParagraph"/>
        <w:numPr>
          <w:ilvl w:val="0"/>
          <w:numId w:val="40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t xml:space="preserve">Review where is Oregon’s “cliff effect”– at what wages/income do families </w:t>
      </w:r>
      <w:r w:rsidR="00D2665D">
        <w:t>loose</w:t>
      </w:r>
      <w:r>
        <w:t xml:space="preserve"> key supports and services that they can’t replace because the increased salary is still not at adequate level to cover, i.e. food, housing and child care</w:t>
      </w:r>
    </w:p>
    <w:p w14:paraId="18724AB9" w14:textId="64FC4796" w:rsidR="00003173" w:rsidRPr="00003173" w:rsidRDefault="00D2665D" w:rsidP="00DE2E5C">
      <w:pPr>
        <w:pStyle w:val="ListParagraph"/>
        <w:numPr>
          <w:ilvl w:val="0"/>
          <w:numId w:val="40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t>Share examples of strategies to co-locate</w:t>
      </w:r>
      <w:r w:rsidR="00003173">
        <w:t xml:space="preserve"> services between Human Services and other sectors</w:t>
      </w:r>
      <w:r>
        <w:t>, e.g. SUN schools</w:t>
      </w:r>
    </w:p>
    <w:p w14:paraId="1A5DDFDC" w14:textId="303FEC3E" w:rsidR="00003173" w:rsidRPr="00003173" w:rsidRDefault="00D2665D" w:rsidP="00DE2E5C">
      <w:pPr>
        <w:pStyle w:val="ListParagraph"/>
        <w:numPr>
          <w:ilvl w:val="0"/>
          <w:numId w:val="40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t>W</w:t>
      </w:r>
      <w:r w:rsidR="00003173">
        <w:t>atch the Zero Weeks Documentary</w:t>
      </w:r>
    </w:p>
    <w:p w14:paraId="0F7717B0" w14:textId="35FD379C" w:rsidR="00003173" w:rsidRPr="00003173" w:rsidRDefault="00D2665D" w:rsidP="00DE2E5C">
      <w:pPr>
        <w:pStyle w:val="ListParagraph"/>
        <w:numPr>
          <w:ilvl w:val="0"/>
          <w:numId w:val="40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t>Discuss access to quality</w:t>
      </w:r>
      <w:r w:rsidR="00003173">
        <w:t xml:space="preserve"> child care </w:t>
      </w:r>
      <w:r>
        <w:t>for</w:t>
      </w:r>
      <w:r w:rsidR="00003173">
        <w:t xml:space="preserve"> children with special needs and special health care needs</w:t>
      </w:r>
    </w:p>
    <w:p w14:paraId="36AB3216" w14:textId="2F3650CC" w:rsidR="00003173" w:rsidRPr="00D2665D" w:rsidRDefault="00D2665D" w:rsidP="00DE2E5C">
      <w:pPr>
        <w:pStyle w:val="ListParagraph"/>
        <w:numPr>
          <w:ilvl w:val="0"/>
          <w:numId w:val="40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t>T</w:t>
      </w:r>
      <w:r w:rsidR="00AF2FA5">
        <w:t xml:space="preserve">ransportation: </w:t>
      </w:r>
      <w:r w:rsidR="00003173">
        <w:t>(1) transportation to human services and early care and education programs and services</w:t>
      </w:r>
      <w:r>
        <w:t xml:space="preserve"> – differences and needs across the state</w:t>
      </w:r>
      <w:r w:rsidR="00003173">
        <w:t xml:space="preserve">; </w:t>
      </w:r>
      <w:r w:rsidR="005A48E3">
        <w:t xml:space="preserve">(2) </w:t>
      </w:r>
      <w:r w:rsidR="00003173">
        <w:t xml:space="preserve">transportation issues that impact </w:t>
      </w:r>
      <w:r w:rsidR="00AF2FA5">
        <w:t>families’</w:t>
      </w:r>
      <w:r w:rsidR="00003173">
        <w:t xml:space="preserve"> ability to thrive where they live</w:t>
      </w:r>
      <w:r w:rsidR="005A48E3">
        <w:t xml:space="preserve"> (public transportation) </w:t>
      </w:r>
    </w:p>
    <w:p w14:paraId="3D6847AE" w14:textId="77777777" w:rsidR="00940312" w:rsidRPr="00EE7227" w:rsidRDefault="00D2665D" w:rsidP="00940312">
      <w:pPr>
        <w:pStyle w:val="ListParagraph"/>
        <w:numPr>
          <w:ilvl w:val="0"/>
          <w:numId w:val="40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t xml:space="preserve">Explore </w:t>
      </w:r>
      <w:r w:rsidR="00A13C50">
        <w:t>o</w:t>
      </w:r>
      <w:r>
        <w:t>pportunity COSA’s ECE agenda</w:t>
      </w:r>
    </w:p>
    <w:p w14:paraId="13147F12" w14:textId="51E2C991" w:rsidR="00EE7227" w:rsidRPr="00EE7227" w:rsidRDefault="00EE7227" w:rsidP="00EE7227">
      <w:pPr>
        <w:pStyle w:val="ListParagraph"/>
        <w:numPr>
          <w:ilvl w:val="0"/>
          <w:numId w:val="40"/>
        </w:numPr>
        <w:tabs>
          <w:tab w:val="left" w:pos="940"/>
          <w:tab w:val="left" w:pos="1440"/>
        </w:tabs>
        <w:autoSpaceDE w:val="0"/>
        <w:autoSpaceDN w:val="0"/>
        <w:adjustRightInd w:val="0"/>
      </w:pPr>
      <w:r w:rsidRPr="00EE7227">
        <w:t xml:space="preserve">Child care health consultation -&gt; ask </w:t>
      </w:r>
      <w:r>
        <w:t>to include the Health sector</w:t>
      </w:r>
      <w:r w:rsidRPr="00EE7227">
        <w:t xml:space="preserve"> presentation</w:t>
      </w:r>
    </w:p>
    <w:p w14:paraId="6E06B9D8" w14:textId="0E572AE1" w:rsidR="00EE7227" w:rsidRDefault="00CE5DCE" w:rsidP="00CE5DCE">
      <w:pPr>
        <w:pStyle w:val="ListParagraph"/>
        <w:numPr>
          <w:ilvl w:val="0"/>
          <w:numId w:val="40"/>
        </w:numPr>
        <w:tabs>
          <w:tab w:val="left" w:pos="940"/>
          <w:tab w:val="left" w:pos="1440"/>
        </w:tabs>
        <w:autoSpaceDE w:val="0"/>
        <w:autoSpaceDN w:val="0"/>
        <w:adjustRightInd w:val="0"/>
      </w:pPr>
      <w:r>
        <w:t>Review</w:t>
      </w:r>
      <w:r w:rsidR="00EE7227" w:rsidRPr="00EE7227">
        <w:t xml:space="preserve"> summary of </w:t>
      </w:r>
      <w:r w:rsidR="005256BC">
        <w:t xml:space="preserve">infant toddler </w:t>
      </w:r>
      <w:r w:rsidR="00EE7227" w:rsidRPr="00EE7227">
        <w:t>parent survey findings</w:t>
      </w:r>
    </w:p>
    <w:p w14:paraId="13CBD92C" w14:textId="33282AD7" w:rsidR="005256BC" w:rsidRDefault="005256BC" w:rsidP="008B171C">
      <w:pPr>
        <w:pStyle w:val="ListParagraph"/>
        <w:numPr>
          <w:ilvl w:val="0"/>
          <w:numId w:val="40"/>
        </w:numPr>
        <w:tabs>
          <w:tab w:val="left" w:pos="940"/>
          <w:tab w:val="left" w:pos="1440"/>
        </w:tabs>
        <w:autoSpaceDE w:val="0"/>
        <w:autoSpaceDN w:val="0"/>
        <w:adjustRightInd w:val="0"/>
      </w:pPr>
      <w:r w:rsidRPr="005256BC">
        <w:t>Mo</w:t>
      </w:r>
      <w:r w:rsidR="00191FBA">
        <w:t xml:space="preserve">re information on </w:t>
      </w:r>
      <w:r w:rsidRPr="005256BC">
        <w:t xml:space="preserve">child welfare prevention focus funding in the community (contracts + family coaches) </w:t>
      </w:r>
      <w:r w:rsidRPr="005256BC">
        <w:sym w:font="Wingdings" w:char="F0E0"/>
      </w:r>
      <w:r w:rsidRPr="005256BC">
        <w:t xml:space="preserve"> model highlighted by Marion Polk)</w:t>
      </w:r>
    </w:p>
    <w:p w14:paraId="12CF80F1" w14:textId="3D926329" w:rsidR="009E5604" w:rsidRDefault="009E5604" w:rsidP="008B171C">
      <w:pPr>
        <w:pStyle w:val="ListParagraph"/>
        <w:numPr>
          <w:ilvl w:val="0"/>
          <w:numId w:val="40"/>
        </w:numPr>
        <w:tabs>
          <w:tab w:val="left" w:pos="940"/>
          <w:tab w:val="left" w:pos="1440"/>
        </w:tabs>
        <w:autoSpaceDE w:val="0"/>
        <w:autoSpaceDN w:val="0"/>
        <w:adjustRightInd w:val="0"/>
      </w:pPr>
      <w:r>
        <w:t>Oregon Health Plan partnership with DHS</w:t>
      </w:r>
    </w:p>
    <w:p w14:paraId="33F2EBEB" w14:textId="143F19CF" w:rsidR="009E5604" w:rsidRPr="00CE5DCE" w:rsidRDefault="009E5604" w:rsidP="008B171C">
      <w:pPr>
        <w:pStyle w:val="ListParagraph"/>
        <w:numPr>
          <w:ilvl w:val="0"/>
          <w:numId w:val="40"/>
        </w:numPr>
        <w:tabs>
          <w:tab w:val="left" w:pos="940"/>
          <w:tab w:val="left" w:pos="1440"/>
        </w:tabs>
        <w:autoSpaceDE w:val="0"/>
        <w:autoSpaceDN w:val="0"/>
        <w:adjustRightInd w:val="0"/>
      </w:pPr>
      <w:r>
        <w:t>Child care link to community colleges</w:t>
      </w:r>
    </w:p>
    <w:p w14:paraId="1942531C" w14:textId="77777777" w:rsidR="00940312" w:rsidRDefault="00940312" w:rsidP="00940312">
      <w:pPr>
        <w:pStyle w:val="ListParagraph"/>
        <w:tabs>
          <w:tab w:val="left" w:pos="940"/>
          <w:tab w:val="left" w:pos="144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 w:themeColor="text1"/>
        </w:rPr>
      </w:pPr>
    </w:p>
    <w:p w14:paraId="46C59DE4" w14:textId="16A5491F" w:rsidR="00FE527B" w:rsidRDefault="00FE527B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br w:type="page"/>
      </w:r>
    </w:p>
    <w:p w14:paraId="5DF2FA95" w14:textId="60216F2C" w:rsidR="00940312" w:rsidRDefault="00FE527B" w:rsidP="007422F4">
      <w:p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Human Services Parking Lot Items</w:t>
      </w:r>
    </w:p>
    <w:p w14:paraId="4D841B8B" w14:textId="77777777" w:rsidR="00FE527B" w:rsidRDefault="00FE527B" w:rsidP="007422F4">
      <w:p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6475"/>
        <w:gridCol w:w="2875"/>
      </w:tblGrid>
      <w:tr w:rsidR="00FE527B" w14:paraId="0C4A4875" w14:textId="77777777" w:rsidTr="00A97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161A3B2C" w14:textId="087F9EF4" w:rsidR="00FE527B" w:rsidRPr="00A97171" w:rsidRDefault="00FE527B" w:rsidP="007422F4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9717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Parking Lot Item</w:t>
            </w:r>
          </w:p>
        </w:tc>
        <w:tc>
          <w:tcPr>
            <w:tcW w:w="2875" w:type="dxa"/>
          </w:tcPr>
          <w:p w14:paraId="075CC04F" w14:textId="56039CDD" w:rsidR="00FE527B" w:rsidRPr="00A97171" w:rsidRDefault="00FE527B" w:rsidP="007422F4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9717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Theme</w:t>
            </w:r>
          </w:p>
        </w:tc>
      </w:tr>
      <w:tr w:rsidR="00FE527B" w14:paraId="10CFA1D2" w14:textId="77777777" w:rsidTr="00A9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18CA54FF" w14:textId="221C68FE" w:rsidR="00FE527B" w:rsidRPr="00A97171" w:rsidRDefault="00A97171" w:rsidP="00A97171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A97171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Terminology is coming up across sectors, but do not necessarily have a shared definition of “what it is and what it isn’t” and what should be included in training and implementation across programs and services</w:t>
            </w:r>
          </w:p>
        </w:tc>
        <w:tc>
          <w:tcPr>
            <w:tcW w:w="2875" w:type="dxa"/>
            <w:vAlign w:val="center"/>
          </w:tcPr>
          <w:p w14:paraId="252B7FB9" w14:textId="604003CC" w:rsidR="00FE527B" w:rsidRPr="00A97171" w:rsidRDefault="00A97171" w:rsidP="00A97171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971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Trauma Informed Care</w:t>
            </w:r>
          </w:p>
        </w:tc>
      </w:tr>
      <w:tr w:rsidR="00A97171" w14:paraId="7026F89C" w14:textId="77777777" w:rsidTr="00A97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5A4EA901" w14:textId="36F4968A" w:rsidR="00A97171" w:rsidRPr="00A97171" w:rsidRDefault="00A97171" w:rsidP="00A97171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A97171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Would like a deeper conversation of what the Early Learning Council means by “trauma informed care”</w:t>
            </w:r>
          </w:p>
        </w:tc>
        <w:tc>
          <w:tcPr>
            <w:tcW w:w="2875" w:type="dxa"/>
            <w:vAlign w:val="center"/>
          </w:tcPr>
          <w:p w14:paraId="16B67158" w14:textId="74ADCB95" w:rsidR="00A97171" w:rsidRPr="00A97171" w:rsidRDefault="00A97171" w:rsidP="00A97171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971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Trauma Informed Care</w:t>
            </w:r>
          </w:p>
        </w:tc>
      </w:tr>
      <w:tr w:rsidR="00A97171" w14:paraId="6C9FBCD0" w14:textId="77777777" w:rsidTr="00A9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E191041" w14:textId="506922AA" w:rsidR="00A97171" w:rsidRPr="00A97171" w:rsidRDefault="00A97171" w:rsidP="00A97171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A97171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Is there data available of how many/which positions of our workforce in ECE and Human Services receive a livable wage</w:t>
            </w:r>
          </w:p>
        </w:tc>
        <w:tc>
          <w:tcPr>
            <w:tcW w:w="2875" w:type="dxa"/>
            <w:vAlign w:val="center"/>
          </w:tcPr>
          <w:p w14:paraId="12915612" w14:textId="10A90F81" w:rsidR="00A97171" w:rsidRPr="00A97171" w:rsidRDefault="00A97171" w:rsidP="00A97171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Workforce</w:t>
            </w:r>
          </w:p>
        </w:tc>
      </w:tr>
      <w:tr w:rsidR="00A97171" w14:paraId="7D028A4C" w14:textId="77777777" w:rsidTr="00A97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9D256CD" w14:textId="4D53442D" w:rsidR="00A97171" w:rsidRPr="00194600" w:rsidRDefault="00A97171" w:rsidP="00A97171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1946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Review where is Oregon’s “cliff effect” happening – at what wages/income do families leave key supports and services that they can’t replace because the increased salary is still not at adequate level to cover, i.e. food, housing and child care</w:t>
            </w:r>
          </w:p>
        </w:tc>
        <w:tc>
          <w:tcPr>
            <w:tcW w:w="2875" w:type="dxa"/>
            <w:vAlign w:val="center"/>
          </w:tcPr>
          <w:p w14:paraId="4558DC26" w14:textId="42EE5C2F" w:rsidR="00A97171" w:rsidRDefault="00A97171" w:rsidP="00A97171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Financing &amp; Leveraging Resources</w:t>
            </w:r>
          </w:p>
        </w:tc>
      </w:tr>
      <w:tr w:rsidR="00A97171" w14:paraId="307E74D7" w14:textId="77777777" w:rsidTr="00A9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2587F01" w14:textId="773A18DD" w:rsidR="00A97171" w:rsidRPr="00194600" w:rsidRDefault="00194600" w:rsidP="00A97171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1946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Learned about continuum of families “readiness” for work – explore what it takes to support parent relationships with their children regardless of where they fall across that continuum</w:t>
            </w:r>
          </w:p>
        </w:tc>
        <w:tc>
          <w:tcPr>
            <w:tcW w:w="2875" w:type="dxa"/>
            <w:vAlign w:val="center"/>
          </w:tcPr>
          <w:p w14:paraId="780D478A" w14:textId="3D3E98D9" w:rsidR="00A97171" w:rsidRDefault="00194600" w:rsidP="00A97171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Supporting Families</w:t>
            </w:r>
          </w:p>
        </w:tc>
      </w:tr>
      <w:tr w:rsidR="00194600" w14:paraId="3EA4603B" w14:textId="77777777" w:rsidTr="00A97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65E54C7" w14:textId="6B6D25C0" w:rsidR="00194600" w:rsidRPr="00194600" w:rsidRDefault="00DB7374" w:rsidP="00A97171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DB7374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Explore co-location of services between Human Services and the other sectors, e.g. SUN schools</w:t>
            </w:r>
          </w:p>
        </w:tc>
        <w:tc>
          <w:tcPr>
            <w:tcW w:w="2875" w:type="dxa"/>
            <w:vAlign w:val="center"/>
          </w:tcPr>
          <w:p w14:paraId="0BE72C8A" w14:textId="5260886B" w:rsidR="00194600" w:rsidRDefault="008F1611" w:rsidP="00A97171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Building a Systems Approach</w:t>
            </w:r>
          </w:p>
        </w:tc>
      </w:tr>
      <w:tr w:rsidR="006C7763" w:rsidRPr="00051E87" w14:paraId="5936A052" w14:textId="77777777" w:rsidTr="00A9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BEF483" w14:textId="38AB138A" w:rsidR="006C7763" w:rsidRPr="00051E87" w:rsidRDefault="006C7763" w:rsidP="00A97171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051E87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Connections between home visiting and Early Learning Hubs – the extent of across the state, differences between urban-rural, differences between different HV models and locations</w:t>
            </w:r>
          </w:p>
        </w:tc>
        <w:tc>
          <w:tcPr>
            <w:tcW w:w="2875" w:type="dxa"/>
            <w:vAlign w:val="center"/>
          </w:tcPr>
          <w:p w14:paraId="7EB74DF5" w14:textId="5CDE00C5" w:rsidR="006C7763" w:rsidRPr="00051E87" w:rsidRDefault="00D277AC" w:rsidP="00A97171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51E8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Building</w:t>
            </w:r>
            <w:r w:rsidR="006C7763" w:rsidRPr="00051E8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a Systems Approach</w:t>
            </w:r>
          </w:p>
        </w:tc>
      </w:tr>
      <w:tr w:rsidR="00D277AC" w:rsidRPr="00051E87" w14:paraId="570F341D" w14:textId="77777777" w:rsidTr="00A97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5797259D" w14:textId="62C9A87B" w:rsidR="00D277AC" w:rsidRPr="00051E87" w:rsidRDefault="00D277AC" w:rsidP="00A97171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051E87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Systems of Care – how many exist in Oregon and which systems</w:t>
            </w:r>
          </w:p>
        </w:tc>
        <w:tc>
          <w:tcPr>
            <w:tcW w:w="2875" w:type="dxa"/>
            <w:vAlign w:val="center"/>
          </w:tcPr>
          <w:p w14:paraId="5C8AE20F" w14:textId="1C73A5EF" w:rsidR="00D277AC" w:rsidRPr="00051E87" w:rsidRDefault="00D277AC" w:rsidP="00A97171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51E8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Building a Systems Approach</w:t>
            </w:r>
          </w:p>
        </w:tc>
      </w:tr>
      <w:tr w:rsidR="00BD198B" w:rsidRPr="00051E87" w14:paraId="5B324AD2" w14:textId="77777777" w:rsidTr="00A9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5DD2E4E0" w14:textId="3279FD09" w:rsidR="00BD198B" w:rsidRPr="00051E87" w:rsidRDefault="00BD198B" w:rsidP="00BD198B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051E87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Identify all the initiatives that are trying to connect different state systems – explore efficiency, how to make our systems “more human” in their approach</w:t>
            </w:r>
          </w:p>
        </w:tc>
        <w:tc>
          <w:tcPr>
            <w:tcW w:w="2875" w:type="dxa"/>
            <w:vAlign w:val="center"/>
          </w:tcPr>
          <w:p w14:paraId="7EA3564A" w14:textId="5BB42407" w:rsidR="00BD198B" w:rsidRPr="00051E87" w:rsidRDefault="00BD198B" w:rsidP="00BD198B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51E8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Building a Systems Approach</w:t>
            </w:r>
          </w:p>
        </w:tc>
      </w:tr>
      <w:tr w:rsidR="00BD198B" w:rsidRPr="00051E87" w14:paraId="7C0F1A7D" w14:textId="77777777" w:rsidTr="00A97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40F1027A" w14:textId="18B5E929" w:rsidR="00BD198B" w:rsidRPr="00051E87" w:rsidRDefault="00430AB2" w:rsidP="00BD198B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051E87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Map family support and parent education efforts and all the different funding streams across sectors</w:t>
            </w:r>
          </w:p>
        </w:tc>
        <w:tc>
          <w:tcPr>
            <w:tcW w:w="2875" w:type="dxa"/>
            <w:vAlign w:val="center"/>
          </w:tcPr>
          <w:p w14:paraId="78F8CE4B" w14:textId="15BE8DEF" w:rsidR="00BD198B" w:rsidRPr="00051E87" w:rsidRDefault="00430AB2" w:rsidP="00BD198B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51E8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Family-Center Systems Alignment</w:t>
            </w:r>
          </w:p>
        </w:tc>
      </w:tr>
      <w:tr w:rsidR="00CA7C26" w:rsidRPr="00051E87" w14:paraId="5D91EC14" w14:textId="77777777" w:rsidTr="00A9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47DEF3B" w14:textId="650D3587" w:rsidR="00CA7C26" w:rsidRPr="00051E87" w:rsidRDefault="00CA7C26" w:rsidP="00BD198B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51E87">
              <w:rPr>
                <w:rFonts w:ascii="Calibri" w:hAnsi="Calibri" w:cs="Calibri"/>
                <w:b w:val="0"/>
                <w:bCs w:val="0"/>
                <w:color w:val="000000" w:themeColor="text1"/>
                <w:sz w:val="18"/>
                <w:szCs w:val="18"/>
              </w:rPr>
              <w:t>What does it mean for the system and policy to require “cultural responsiveness”</w:t>
            </w:r>
          </w:p>
        </w:tc>
        <w:tc>
          <w:tcPr>
            <w:tcW w:w="2875" w:type="dxa"/>
            <w:vAlign w:val="center"/>
          </w:tcPr>
          <w:p w14:paraId="4E4F919C" w14:textId="5D4302D8" w:rsidR="00CA7C26" w:rsidRPr="00051E87" w:rsidRDefault="00CA7C26" w:rsidP="00BD198B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51E8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Cultural Responsiveness &amp; Equity</w:t>
            </w:r>
          </w:p>
        </w:tc>
      </w:tr>
      <w:tr w:rsidR="00620B7A" w:rsidRPr="00051E87" w14:paraId="6EE8CEEA" w14:textId="77777777" w:rsidTr="00A97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F20ECCF" w14:textId="0A580ED9" w:rsidR="00620B7A" w:rsidRPr="00051E87" w:rsidRDefault="00803102" w:rsidP="00BD198B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051E87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What does Oregon mean by “evidenced-based programs,” how have they been designed in the mind of equity, working with OR communities of color, delivering services in multicultural populations? Who do they see themselves working for?</w:t>
            </w:r>
          </w:p>
        </w:tc>
        <w:tc>
          <w:tcPr>
            <w:tcW w:w="2875" w:type="dxa"/>
            <w:vAlign w:val="center"/>
          </w:tcPr>
          <w:p w14:paraId="6D299292" w14:textId="45601216" w:rsidR="00620B7A" w:rsidRPr="00051E87" w:rsidRDefault="00803102" w:rsidP="00BD198B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51E8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Cultural Responsiveness &amp; Equity</w:t>
            </w:r>
          </w:p>
        </w:tc>
      </w:tr>
      <w:tr w:rsidR="00FF08EF" w:rsidRPr="00051E87" w14:paraId="33253853" w14:textId="77777777" w:rsidTr="00A9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B16292D" w14:textId="094F8A58" w:rsidR="00FF08EF" w:rsidRPr="00051E87" w:rsidRDefault="00FF08EF" w:rsidP="00BD198B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051E87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Impact of meth and heroin on communities and families</w:t>
            </w:r>
          </w:p>
        </w:tc>
        <w:tc>
          <w:tcPr>
            <w:tcW w:w="2875" w:type="dxa"/>
            <w:vAlign w:val="center"/>
          </w:tcPr>
          <w:p w14:paraId="5C3688A6" w14:textId="4C331991" w:rsidR="00FF08EF" w:rsidRPr="00051E87" w:rsidRDefault="00FF08EF" w:rsidP="00BD198B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51E8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Community Context</w:t>
            </w:r>
          </w:p>
        </w:tc>
      </w:tr>
      <w:tr w:rsidR="00FF08EF" w:rsidRPr="00051E87" w14:paraId="229E54FB" w14:textId="77777777" w:rsidTr="00A97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27B29D9" w14:textId="2B745E2C" w:rsidR="00FF08EF" w:rsidRPr="00051E87" w:rsidRDefault="00577EE3" w:rsidP="00BD198B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051E87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Want to capture families’ experiences with each sector</w:t>
            </w:r>
          </w:p>
        </w:tc>
        <w:tc>
          <w:tcPr>
            <w:tcW w:w="2875" w:type="dxa"/>
            <w:vAlign w:val="center"/>
          </w:tcPr>
          <w:p w14:paraId="7A016576" w14:textId="7CB257BC" w:rsidR="00FF08EF" w:rsidRPr="00051E87" w:rsidRDefault="00577EE3" w:rsidP="00BD198B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51E8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Supporting Families</w:t>
            </w:r>
          </w:p>
        </w:tc>
      </w:tr>
      <w:tr w:rsidR="00577EE3" w:rsidRPr="00051E87" w14:paraId="38E58D3A" w14:textId="77777777" w:rsidTr="00A9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11554369" w14:textId="1F6CC1F2" w:rsidR="00577EE3" w:rsidRPr="00051E87" w:rsidRDefault="00E32AB4" w:rsidP="00BD198B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E32AB4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Continuum of family support services offered – define continuum, identify ways the services could know about each other / work together / determine coordination and alignment</w:t>
            </w:r>
          </w:p>
        </w:tc>
        <w:tc>
          <w:tcPr>
            <w:tcW w:w="2875" w:type="dxa"/>
            <w:vAlign w:val="center"/>
          </w:tcPr>
          <w:p w14:paraId="0F07CA38" w14:textId="39C00BD9" w:rsidR="00577EE3" w:rsidRPr="00051E87" w:rsidRDefault="00E32AB4" w:rsidP="00BD198B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Family-Center Systems Alignment</w:t>
            </w:r>
          </w:p>
        </w:tc>
      </w:tr>
    </w:tbl>
    <w:p w14:paraId="7DB2D65A" w14:textId="77777777" w:rsidR="00FE527B" w:rsidRPr="00051E87" w:rsidRDefault="00FE527B" w:rsidP="007422F4">
      <w:p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26470760" w14:textId="77777777" w:rsidR="00940312" w:rsidRDefault="00940312" w:rsidP="00940312">
      <w:pPr>
        <w:pStyle w:val="ListParagraph"/>
        <w:tabs>
          <w:tab w:val="left" w:pos="940"/>
          <w:tab w:val="left" w:pos="144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 w:themeColor="text1"/>
        </w:rPr>
      </w:pPr>
    </w:p>
    <w:p w14:paraId="42B0E3FB" w14:textId="0FA8D65B" w:rsidR="00560D16" w:rsidRDefault="00560D16" w:rsidP="00560D16">
      <w:p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Early Care and Education Parking Lot Items</w:t>
      </w:r>
    </w:p>
    <w:p w14:paraId="1726F1CF" w14:textId="77777777" w:rsidR="00560D16" w:rsidRDefault="00560D16" w:rsidP="00560D16">
      <w:p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6475"/>
        <w:gridCol w:w="2875"/>
      </w:tblGrid>
      <w:tr w:rsidR="00560D16" w14:paraId="5A412F03" w14:textId="77777777" w:rsidTr="00505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4C175748" w14:textId="77777777" w:rsidR="00560D16" w:rsidRPr="00A97171" w:rsidRDefault="00560D16" w:rsidP="00505410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9717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Parking Lot Item</w:t>
            </w:r>
          </w:p>
        </w:tc>
        <w:tc>
          <w:tcPr>
            <w:tcW w:w="2875" w:type="dxa"/>
          </w:tcPr>
          <w:p w14:paraId="367C5121" w14:textId="77777777" w:rsidR="00560D16" w:rsidRPr="00A97171" w:rsidRDefault="00560D16" w:rsidP="00505410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9717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Theme</w:t>
            </w:r>
          </w:p>
        </w:tc>
      </w:tr>
      <w:tr w:rsidR="00560D16" w14:paraId="2487ED2E" w14:textId="77777777" w:rsidTr="00505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11B55FA2" w14:textId="545DF165" w:rsidR="00560D16" w:rsidRPr="00A97171" w:rsidRDefault="00AB062A" w:rsidP="00505410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AB062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Support child care as small businesses in innovative ways that the state supports other small businesses</w:t>
            </w:r>
          </w:p>
        </w:tc>
        <w:tc>
          <w:tcPr>
            <w:tcW w:w="2875" w:type="dxa"/>
            <w:vAlign w:val="center"/>
          </w:tcPr>
          <w:p w14:paraId="76227FA6" w14:textId="4C20D30E" w:rsidR="00560D16" w:rsidRPr="00A97171" w:rsidRDefault="00AB062A" w:rsidP="00505410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Supply of ECE</w:t>
            </w:r>
            <w:r w:rsidR="00146A1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Settings</w:t>
            </w:r>
          </w:p>
        </w:tc>
      </w:tr>
      <w:tr w:rsidR="00560D16" w14:paraId="6329EA9B" w14:textId="77777777" w:rsidTr="00505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DA2CA84" w14:textId="5FE5A590" w:rsidR="00560D16" w:rsidRPr="00A97171" w:rsidRDefault="00E72AF8" w:rsidP="00505410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E72AF8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Access to substitute pools</w:t>
            </w:r>
          </w:p>
        </w:tc>
        <w:tc>
          <w:tcPr>
            <w:tcW w:w="2875" w:type="dxa"/>
            <w:vAlign w:val="center"/>
          </w:tcPr>
          <w:p w14:paraId="393FE466" w14:textId="04DCE346" w:rsidR="00560D16" w:rsidRPr="00A97171" w:rsidRDefault="00E72AF8" w:rsidP="00505410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Supply of ECE Settings</w:t>
            </w:r>
          </w:p>
        </w:tc>
      </w:tr>
      <w:tr w:rsidR="00560D16" w14:paraId="2CBD94D2" w14:textId="77777777" w:rsidTr="00505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5A1A1612" w14:textId="25B0ACBC" w:rsidR="00560D16" w:rsidRPr="00A97171" w:rsidRDefault="003F5CD3" w:rsidP="00505410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3F5CD3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Lack of access to child care and inclusion for children with special needs and special health care needs</w:t>
            </w:r>
          </w:p>
        </w:tc>
        <w:tc>
          <w:tcPr>
            <w:tcW w:w="2875" w:type="dxa"/>
            <w:vAlign w:val="center"/>
          </w:tcPr>
          <w:p w14:paraId="35CDA19B" w14:textId="69B5D437" w:rsidR="00560D16" w:rsidRPr="00A97171" w:rsidRDefault="003F5CD3" w:rsidP="00505410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Access to ECE</w:t>
            </w:r>
          </w:p>
        </w:tc>
      </w:tr>
      <w:tr w:rsidR="003F5CD3" w14:paraId="4E6C01DF" w14:textId="77777777" w:rsidTr="00505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F49B23A" w14:textId="528B0F40" w:rsidR="003F5CD3" w:rsidRPr="006748B3" w:rsidRDefault="008D59D8" w:rsidP="00505410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6748B3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Transportation – how families get to programs</w:t>
            </w:r>
          </w:p>
        </w:tc>
        <w:tc>
          <w:tcPr>
            <w:tcW w:w="2875" w:type="dxa"/>
            <w:vAlign w:val="center"/>
          </w:tcPr>
          <w:p w14:paraId="49474698" w14:textId="6FC3A919" w:rsidR="003F5CD3" w:rsidRDefault="008D59D8" w:rsidP="00505410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Family-Centered Systems Alignment</w:t>
            </w:r>
          </w:p>
        </w:tc>
      </w:tr>
      <w:tr w:rsidR="0084613D" w14:paraId="61B9ABFA" w14:textId="77777777" w:rsidTr="00505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4B700C8C" w14:textId="2B077C19" w:rsidR="0084613D" w:rsidRPr="006748B3" w:rsidRDefault="0084613D" w:rsidP="00505410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6748B3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Differences in transportation resources across Oregon</w:t>
            </w:r>
          </w:p>
        </w:tc>
        <w:tc>
          <w:tcPr>
            <w:tcW w:w="2875" w:type="dxa"/>
            <w:vAlign w:val="center"/>
          </w:tcPr>
          <w:p w14:paraId="249E2337" w14:textId="315365DB" w:rsidR="0084613D" w:rsidRDefault="00DD08C9" w:rsidP="00505410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Geographic Specific Needs</w:t>
            </w:r>
          </w:p>
        </w:tc>
      </w:tr>
      <w:tr w:rsidR="00DD08C9" w14:paraId="1D6681F0" w14:textId="77777777" w:rsidTr="00505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4C079A4" w14:textId="2680FF27" w:rsidR="00DD08C9" w:rsidRPr="006748B3" w:rsidRDefault="005A5711" w:rsidP="00505410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6748B3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Address challenges with ERDC and TANF child care eligibility and other requirements, e.g. reimbursed work hours, teen parent and being in school requirements, the co-pay sliding scale, Network contracts, etc.</w:t>
            </w:r>
          </w:p>
        </w:tc>
        <w:tc>
          <w:tcPr>
            <w:tcW w:w="2875" w:type="dxa"/>
            <w:vAlign w:val="center"/>
          </w:tcPr>
          <w:p w14:paraId="6707481E" w14:textId="6B87D0AB" w:rsidR="00DD08C9" w:rsidRDefault="005A5711" w:rsidP="00505410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Supporting Families</w:t>
            </w:r>
          </w:p>
        </w:tc>
      </w:tr>
      <w:tr w:rsidR="005A5711" w14:paraId="32D2E9B6" w14:textId="77777777" w:rsidTr="00505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5DB5FA97" w14:textId="605CB585" w:rsidR="005A5711" w:rsidRPr="006748B3" w:rsidRDefault="005A5711" w:rsidP="00505410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6748B3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Address and clarify ERDC and TANF are as much about child development as they are a work support</w:t>
            </w:r>
          </w:p>
        </w:tc>
        <w:tc>
          <w:tcPr>
            <w:tcW w:w="2875" w:type="dxa"/>
            <w:vAlign w:val="center"/>
          </w:tcPr>
          <w:p w14:paraId="295B68DF" w14:textId="5B025FDA" w:rsidR="005A5711" w:rsidRDefault="005A5711" w:rsidP="00505410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Child Development Outcomes</w:t>
            </w:r>
          </w:p>
        </w:tc>
      </w:tr>
      <w:tr w:rsidR="005A5711" w14:paraId="4190F42F" w14:textId="77777777" w:rsidTr="00505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CF6AC0" w14:textId="63044CF3" w:rsidR="005A5711" w:rsidRPr="006748B3" w:rsidRDefault="00BC3261" w:rsidP="00BC3261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6748B3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Responsibility of each sector’s 2-way communication and relationships that need to be built with families</w:t>
            </w:r>
          </w:p>
        </w:tc>
        <w:tc>
          <w:tcPr>
            <w:tcW w:w="2875" w:type="dxa"/>
            <w:vAlign w:val="center"/>
          </w:tcPr>
          <w:p w14:paraId="653F1EE4" w14:textId="2C40444C" w:rsidR="005A5711" w:rsidRDefault="00BC3261" w:rsidP="00505410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Family-Centered Systems Alignment</w:t>
            </w:r>
          </w:p>
        </w:tc>
      </w:tr>
      <w:tr w:rsidR="00BC3261" w14:paraId="749E71DD" w14:textId="77777777" w:rsidTr="00505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445B03B" w14:textId="7D8312E8" w:rsidR="00BC3261" w:rsidRPr="006748B3" w:rsidRDefault="00BC3261" w:rsidP="00BC3261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748B3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Improve bi-directional communication with families, especially when families struggle to understand the policies related to their eligibility and call wait times are longer that breaks at work</w:t>
            </w:r>
          </w:p>
        </w:tc>
        <w:tc>
          <w:tcPr>
            <w:tcW w:w="2875" w:type="dxa"/>
            <w:vAlign w:val="center"/>
          </w:tcPr>
          <w:p w14:paraId="70868B64" w14:textId="3888E3D0" w:rsidR="00BC3261" w:rsidRDefault="00BC3261" w:rsidP="00505410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Family-Centered Systems Alignment</w:t>
            </w:r>
          </w:p>
        </w:tc>
      </w:tr>
      <w:tr w:rsidR="00D13740" w14:paraId="365BF2AF" w14:textId="77777777" w:rsidTr="00505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4AEDEB19" w14:textId="435FD243" w:rsidR="00D13740" w:rsidRPr="006748B3" w:rsidRDefault="00DF2741" w:rsidP="00BC3261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6748B3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Understand and map the processes of payments by provider type, e.g. billing form processes</w:t>
            </w:r>
          </w:p>
        </w:tc>
        <w:tc>
          <w:tcPr>
            <w:tcW w:w="2875" w:type="dxa"/>
            <w:vAlign w:val="center"/>
          </w:tcPr>
          <w:p w14:paraId="2460F321" w14:textId="2A8DEBDE" w:rsidR="00D13740" w:rsidRDefault="00DF2741" w:rsidP="00505410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Access to ECE</w:t>
            </w:r>
          </w:p>
        </w:tc>
      </w:tr>
      <w:tr w:rsidR="00DF2741" w14:paraId="2357EB82" w14:textId="77777777" w:rsidTr="00505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503E1BA" w14:textId="4569C0BC" w:rsidR="00DF2741" w:rsidRPr="006748B3" w:rsidRDefault="00163046" w:rsidP="00BC3261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6748B3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Resolve EI/ECSE disconnect from the ECE sector</w:t>
            </w:r>
          </w:p>
        </w:tc>
        <w:tc>
          <w:tcPr>
            <w:tcW w:w="2875" w:type="dxa"/>
            <w:vAlign w:val="center"/>
          </w:tcPr>
          <w:p w14:paraId="30F78938" w14:textId="624342C8" w:rsidR="00DF2741" w:rsidRDefault="00163046" w:rsidP="00505410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Access to ECE</w:t>
            </w:r>
          </w:p>
        </w:tc>
      </w:tr>
      <w:tr w:rsidR="00163046" w14:paraId="372B4C6A" w14:textId="77777777" w:rsidTr="00505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6B48BB9" w14:textId="0092970F" w:rsidR="00163046" w:rsidRPr="006748B3" w:rsidRDefault="00CB717E" w:rsidP="00BC3261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6748B3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Analyze how state is claiming Medicaid dollars for EI/ECSE services</w:t>
            </w:r>
          </w:p>
        </w:tc>
        <w:tc>
          <w:tcPr>
            <w:tcW w:w="2875" w:type="dxa"/>
            <w:vAlign w:val="center"/>
          </w:tcPr>
          <w:p w14:paraId="07613497" w14:textId="7B0726D2" w:rsidR="00163046" w:rsidRDefault="00CB717E" w:rsidP="00505410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Financing &amp; Leveraging Resources</w:t>
            </w:r>
          </w:p>
        </w:tc>
      </w:tr>
      <w:tr w:rsidR="00CB717E" w14:paraId="20B9B31C" w14:textId="77777777" w:rsidTr="00505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6601B93" w14:textId="70932C7A" w:rsidR="00CB717E" w:rsidRPr="006748B3" w:rsidRDefault="00777A3D" w:rsidP="00BC3261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6748B3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Does a global budget commute what is needed? A way to picture what is being used now and what is needed? How to include infrastructure needs?</w:t>
            </w:r>
          </w:p>
        </w:tc>
        <w:tc>
          <w:tcPr>
            <w:tcW w:w="2875" w:type="dxa"/>
            <w:vAlign w:val="center"/>
          </w:tcPr>
          <w:p w14:paraId="100EBEC8" w14:textId="79825710" w:rsidR="00CB717E" w:rsidRDefault="00777A3D" w:rsidP="00505410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Financing &amp; Leveraging Resources</w:t>
            </w:r>
          </w:p>
        </w:tc>
      </w:tr>
      <w:tr w:rsidR="00777A3D" w14:paraId="21946042" w14:textId="77777777" w:rsidTr="00505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2FE59E5" w14:textId="2593AE7B" w:rsidR="00777A3D" w:rsidRPr="006748B3" w:rsidRDefault="009F7607" w:rsidP="00BC3261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6748B3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Think about systems, policy, cultural integration</w:t>
            </w:r>
          </w:p>
        </w:tc>
        <w:tc>
          <w:tcPr>
            <w:tcW w:w="2875" w:type="dxa"/>
            <w:vAlign w:val="center"/>
          </w:tcPr>
          <w:p w14:paraId="12CB7000" w14:textId="5728897F" w:rsidR="00777A3D" w:rsidRDefault="00813AAA" w:rsidP="00505410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Building</w:t>
            </w:r>
            <w:r w:rsidR="009F760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a Systems Approach</w:t>
            </w:r>
          </w:p>
        </w:tc>
      </w:tr>
      <w:tr w:rsidR="00813AAA" w14:paraId="71B250DB" w14:textId="77777777" w:rsidTr="00505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0508A85" w14:textId="6AE6A85D" w:rsidR="00813AAA" w:rsidRPr="006748B3" w:rsidRDefault="0004184C" w:rsidP="00BC3261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6748B3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Prevention needs to be a strategy</w:t>
            </w:r>
          </w:p>
        </w:tc>
        <w:tc>
          <w:tcPr>
            <w:tcW w:w="2875" w:type="dxa"/>
            <w:vAlign w:val="center"/>
          </w:tcPr>
          <w:p w14:paraId="5CDEFD8F" w14:textId="006D0691" w:rsidR="00813AAA" w:rsidRDefault="0004184C" w:rsidP="00505410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Building a Systems Approach</w:t>
            </w:r>
          </w:p>
        </w:tc>
      </w:tr>
      <w:tr w:rsidR="006748B3" w14:paraId="40240CB7" w14:textId="77777777" w:rsidTr="00505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3A70505" w14:textId="301F2C31" w:rsidR="006748B3" w:rsidRPr="006748B3" w:rsidRDefault="006748B3" w:rsidP="00BC3261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6748B3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Review across home visiting models the supports needed to better balance documentation requirements and what it takes for visitors to build relationships with families</w:t>
            </w:r>
          </w:p>
        </w:tc>
        <w:tc>
          <w:tcPr>
            <w:tcW w:w="2875" w:type="dxa"/>
            <w:vAlign w:val="center"/>
          </w:tcPr>
          <w:p w14:paraId="197888C7" w14:textId="36EF22ED" w:rsidR="006748B3" w:rsidRDefault="006748B3" w:rsidP="00505410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Access to ECE</w:t>
            </w:r>
          </w:p>
        </w:tc>
      </w:tr>
    </w:tbl>
    <w:p w14:paraId="6B982CDB" w14:textId="713D9862" w:rsidR="001F56B4" w:rsidRPr="000A1183" w:rsidRDefault="001F56B4" w:rsidP="009963BC">
      <w:p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sectPr w:rsidR="001F56B4" w:rsidRPr="000A1183" w:rsidSect="008E6C8A">
      <w:footerReference w:type="even" r:id="rId10"/>
      <w:footerReference w:type="default" r:id="rId11"/>
      <w:type w:val="continuous"/>
      <w:pgSz w:w="12240" w:h="15840"/>
      <w:pgMar w:top="1080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9E524" w14:textId="77777777" w:rsidR="00954D89" w:rsidRDefault="00954D89" w:rsidP="000A1183">
      <w:r>
        <w:separator/>
      </w:r>
    </w:p>
  </w:endnote>
  <w:endnote w:type="continuationSeparator" w:id="0">
    <w:p w14:paraId="35F75290" w14:textId="77777777" w:rsidR="00954D89" w:rsidRDefault="00954D89" w:rsidP="000A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3529966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77039D" w14:textId="77777777" w:rsidR="00D80BA5" w:rsidRDefault="00D80BA5" w:rsidP="00580B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D266CA" w14:textId="77777777" w:rsidR="00D80BA5" w:rsidRDefault="00D80BA5" w:rsidP="000A11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018335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FEBCAE" w14:textId="77777777" w:rsidR="00D80BA5" w:rsidRDefault="00D80BA5" w:rsidP="00580B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09924C0" w14:textId="77777777" w:rsidR="00D80BA5" w:rsidRDefault="00D80BA5" w:rsidP="000A118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109206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59D2EA" w14:textId="570746DD" w:rsidR="000A1183" w:rsidRDefault="000A1183" w:rsidP="00580B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0C8BBE" w14:textId="77777777" w:rsidR="000A1183" w:rsidRDefault="000A1183" w:rsidP="000A1183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6768770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A563D2" w14:textId="2F275CA7" w:rsidR="000A1183" w:rsidRDefault="000A1183" w:rsidP="00580B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E5911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67445C5" w14:textId="77777777" w:rsidR="000A1183" w:rsidRDefault="000A1183" w:rsidP="000A11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969E0" w14:textId="77777777" w:rsidR="00954D89" w:rsidRDefault="00954D89" w:rsidP="000A1183">
      <w:r>
        <w:separator/>
      </w:r>
    </w:p>
  </w:footnote>
  <w:footnote w:type="continuationSeparator" w:id="0">
    <w:p w14:paraId="403B60BE" w14:textId="77777777" w:rsidR="00954D89" w:rsidRDefault="00954D89" w:rsidP="000A1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B5556"/>
    <w:multiLevelType w:val="hybridMultilevel"/>
    <w:tmpl w:val="259A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D3210"/>
    <w:multiLevelType w:val="hybridMultilevel"/>
    <w:tmpl w:val="683051F6"/>
    <w:lvl w:ilvl="0" w:tplc="FD5E95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7A75"/>
    <w:multiLevelType w:val="hybridMultilevel"/>
    <w:tmpl w:val="5008A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39D"/>
    <w:multiLevelType w:val="hybridMultilevel"/>
    <w:tmpl w:val="2B9C5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F35BF2"/>
    <w:multiLevelType w:val="hybridMultilevel"/>
    <w:tmpl w:val="23F2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1431E"/>
    <w:multiLevelType w:val="hybridMultilevel"/>
    <w:tmpl w:val="0F86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8334A"/>
    <w:multiLevelType w:val="hybridMultilevel"/>
    <w:tmpl w:val="445286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C271C8"/>
    <w:multiLevelType w:val="hybridMultilevel"/>
    <w:tmpl w:val="90801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32E05"/>
    <w:multiLevelType w:val="hybridMultilevel"/>
    <w:tmpl w:val="6F50E7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106F85"/>
    <w:multiLevelType w:val="hybridMultilevel"/>
    <w:tmpl w:val="7024B7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092129"/>
    <w:multiLevelType w:val="hybridMultilevel"/>
    <w:tmpl w:val="B5C83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170B6"/>
    <w:multiLevelType w:val="hybridMultilevel"/>
    <w:tmpl w:val="A1DA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C7E64"/>
    <w:multiLevelType w:val="hybridMultilevel"/>
    <w:tmpl w:val="8028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033EA"/>
    <w:multiLevelType w:val="hybridMultilevel"/>
    <w:tmpl w:val="D020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A5363"/>
    <w:multiLevelType w:val="hybridMultilevel"/>
    <w:tmpl w:val="9E9A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16A8B"/>
    <w:multiLevelType w:val="hybridMultilevel"/>
    <w:tmpl w:val="36D60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06130"/>
    <w:multiLevelType w:val="hybridMultilevel"/>
    <w:tmpl w:val="647E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D4560"/>
    <w:multiLevelType w:val="hybridMultilevel"/>
    <w:tmpl w:val="8FAC3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F7349"/>
    <w:multiLevelType w:val="hybridMultilevel"/>
    <w:tmpl w:val="0DEEC2FA"/>
    <w:lvl w:ilvl="0" w:tplc="916EC5E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7667DC"/>
    <w:multiLevelType w:val="hybridMultilevel"/>
    <w:tmpl w:val="4F04B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B16F4"/>
    <w:multiLevelType w:val="hybridMultilevel"/>
    <w:tmpl w:val="73FAC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AE13E0"/>
    <w:multiLevelType w:val="hybridMultilevel"/>
    <w:tmpl w:val="43989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44219"/>
    <w:multiLevelType w:val="hybridMultilevel"/>
    <w:tmpl w:val="8028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520CB"/>
    <w:multiLevelType w:val="hybridMultilevel"/>
    <w:tmpl w:val="86DC4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3313B"/>
    <w:multiLevelType w:val="hybridMultilevel"/>
    <w:tmpl w:val="D4F2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15D43"/>
    <w:multiLevelType w:val="hybridMultilevel"/>
    <w:tmpl w:val="E3803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A5DDB"/>
    <w:multiLevelType w:val="hybridMultilevel"/>
    <w:tmpl w:val="E1C2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D0BE5"/>
    <w:multiLevelType w:val="hybridMultilevel"/>
    <w:tmpl w:val="E51AD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F5484"/>
    <w:multiLevelType w:val="hybridMultilevel"/>
    <w:tmpl w:val="2BF0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648BB"/>
    <w:multiLevelType w:val="hybridMultilevel"/>
    <w:tmpl w:val="B5C83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E6C1A"/>
    <w:multiLevelType w:val="hybridMultilevel"/>
    <w:tmpl w:val="1DE8B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F2861"/>
    <w:multiLevelType w:val="hybridMultilevel"/>
    <w:tmpl w:val="BAAE4F4C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3" w15:restartNumberingAfterBreak="0">
    <w:nsid w:val="6DB76177"/>
    <w:multiLevelType w:val="hybridMultilevel"/>
    <w:tmpl w:val="73FAC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1B42EA"/>
    <w:multiLevelType w:val="hybridMultilevel"/>
    <w:tmpl w:val="915E5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016F2"/>
    <w:multiLevelType w:val="hybridMultilevel"/>
    <w:tmpl w:val="02E08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167DE4"/>
    <w:multiLevelType w:val="hybridMultilevel"/>
    <w:tmpl w:val="E446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15941"/>
    <w:multiLevelType w:val="hybridMultilevel"/>
    <w:tmpl w:val="991AEA18"/>
    <w:lvl w:ilvl="0" w:tplc="3120E30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1864A6"/>
    <w:multiLevelType w:val="hybridMultilevel"/>
    <w:tmpl w:val="D6BA4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6332E8"/>
    <w:multiLevelType w:val="hybridMultilevel"/>
    <w:tmpl w:val="5BA8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A5673"/>
    <w:multiLevelType w:val="hybridMultilevel"/>
    <w:tmpl w:val="D6BA4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6406EB"/>
    <w:multiLevelType w:val="hybridMultilevel"/>
    <w:tmpl w:val="438C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2"/>
  </w:num>
  <w:num w:numId="4">
    <w:abstractNumId w:val="18"/>
  </w:num>
  <w:num w:numId="5">
    <w:abstractNumId w:val="23"/>
  </w:num>
  <w:num w:numId="6">
    <w:abstractNumId w:val="40"/>
  </w:num>
  <w:num w:numId="7">
    <w:abstractNumId w:val="37"/>
  </w:num>
  <w:num w:numId="8">
    <w:abstractNumId w:val="10"/>
  </w:num>
  <w:num w:numId="9">
    <w:abstractNumId w:val="21"/>
  </w:num>
  <w:num w:numId="10">
    <w:abstractNumId w:val="33"/>
  </w:num>
  <w:num w:numId="11">
    <w:abstractNumId w:val="29"/>
  </w:num>
  <w:num w:numId="12">
    <w:abstractNumId w:val="28"/>
  </w:num>
  <w:num w:numId="13">
    <w:abstractNumId w:val="20"/>
  </w:num>
  <w:num w:numId="14">
    <w:abstractNumId w:val="15"/>
  </w:num>
  <w:num w:numId="15">
    <w:abstractNumId w:val="41"/>
  </w:num>
  <w:num w:numId="16">
    <w:abstractNumId w:val="9"/>
  </w:num>
  <w:num w:numId="17">
    <w:abstractNumId w:val="19"/>
  </w:num>
  <w:num w:numId="18">
    <w:abstractNumId w:val="2"/>
  </w:num>
  <w:num w:numId="19">
    <w:abstractNumId w:val="34"/>
  </w:num>
  <w:num w:numId="20">
    <w:abstractNumId w:val="6"/>
  </w:num>
  <w:num w:numId="21">
    <w:abstractNumId w:val="16"/>
  </w:num>
  <w:num w:numId="22">
    <w:abstractNumId w:val="13"/>
  </w:num>
  <w:num w:numId="23">
    <w:abstractNumId w:val="36"/>
  </w:num>
  <w:num w:numId="24">
    <w:abstractNumId w:val="8"/>
  </w:num>
  <w:num w:numId="25">
    <w:abstractNumId w:val="27"/>
  </w:num>
  <w:num w:numId="26">
    <w:abstractNumId w:val="12"/>
  </w:num>
  <w:num w:numId="27">
    <w:abstractNumId w:val="39"/>
  </w:num>
  <w:num w:numId="28">
    <w:abstractNumId w:val="1"/>
  </w:num>
  <w:num w:numId="29">
    <w:abstractNumId w:val="11"/>
  </w:num>
  <w:num w:numId="30">
    <w:abstractNumId w:val="32"/>
  </w:num>
  <w:num w:numId="31">
    <w:abstractNumId w:val="25"/>
  </w:num>
  <w:num w:numId="32">
    <w:abstractNumId w:val="4"/>
  </w:num>
  <w:num w:numId="33">
    <w:abstractNumId w:val="24"/>
  </w:num>
  <w:num w:numId="34">
    <w:abstractNumId w:val="7"/>
  </w:num>
  <w:num w:numId="35">
    <w:abstractNumId w:val="5"/>
  </w:num>
  <w:num w:numId="36">
    <w:abstractNumId w:val="30"/>
  </w:num>
  <w:num w:numId="37">
    <w:abstractNumId w:val="17"/>
  </w:num>
  <w:num w:numId="38">
    <w:abstractNumId w:val="14"/>
  </w:num>
  <w:num w:numId="39">
    <w:abstractNumId w:val="3"/>
  </w:num>
  <w:num w:numId="40">
    <w:abstractNumId w:val="31"/>
  </w:num>
  <w:num w:numId="41">
    <w:abstractNumId w:val="38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13"/>
    <w:rsid w:val="0000086F"/>
    <w:rsid w:val="00000FB1"/>
    <w:rsid w:val="00003173"/>
    <w:rsid w:val="00006A29"/>
    <w:rsid w:val="00010ADF"/>
    <w:rsid w:val="00014733"/>
    <w:rsid w:val="00022A5D"/>
    <w:rsid w:val="0002485F"/>
    <w:rsid w:val="000278A4"/>
    <w:rsid w:val="00033A63"/>
    <w:rsid w:val="00035F43"/>
    <w:rsid w:val="00040296"/>
    <w:rsid w:val="0004184C"/>
    <w:rsid w:val="00050876"/>
    <w:rsid w:val="00051E87"/>
    <w:rsid w:val="00054B6E"/>
    <w:rsid w:val="00057433"/>
    <w:rsid w:val="000613D2"/>
    <w:rsid w:val="000664DE"/>
    <w:rsid w:val="00071B97"/>
    <w:rsid w:val="00073DA2"/>
    <w:rsid w:val="00074C4C"/>
    <w:rsid w:val="00086699"/>
    <w:rsid w:val="00086B6F"/>
    <w:rsid w:val="0009741C"/>
    <w:rsid w:val="000A1183"/>
    <w:rsid w:val="000B1BA7"/>
    <w:rsid w:val="000C49BF"/>
    <w:rsid w:val="000D39B1"/>
    <w:rsid w:val="000E110C"/>
    <w:rsid w:val="000E4D21"/>
    <w:rsid w:val="000E4ECF"/>
    <w:rsid w:val="000F77C3"/>
    <w:rsid w:val="000F7892"/>
    <w:rsid w:val="001151C4"/>
    <w:rsid w:val="00126CF0"/>
    <w:rsid w:val="00132C04"/>
    <w:rsid w:val="00136A09"/>
    <w:rsid w:val="00136EB3"/>
    <w:rsid w:val="00137E8F"/>
    <w:rsid w:val="00146A1B"/>
    <w:rsid w:val="00151D8E"/>
    <w:rsid w:val="001565FD"/>
    <w:rsid w:val="001614B3"/>
    <w:rsid w:val="00163046"/>
    <w:rsid w:val="0016498A"/>
    <w:rsid w:val="00175A04"/>
    <w:rsid w:val="00190703"/>
    <w:rsid w:val="00191FBA"/>
    <w:rsid w:val="00194600"/>
    <w:rsid w:val="001A4F6C"/>
    <w:rsid w:val="001A609D"/>
    <w:rsid w:val="001A634E"/>
    <w:rsid w:val="001B6226"/>
    <w:rsid w:val="001C2EE8"/>
    <w:rsid w:val="001D12D2"/>
    <w:rsid w:val="001D5897"/>
    <w:rsid w:val="001E30A0"/>
    <w:rsid w:val="001E4F42"/>
    <w:rsid w:val="001F19DF"/>
    <w:rsid w:val="001F2EB3"/>
    <w:rsid w:val="001F479B"/>
    <w:rsid w:val="001F56B4"/>
    <w:rsid w:val="001F7E1D"/>
    <w:rsid w:val="00200FD6"/>
    <w:rsid w:val="002238D8"/>
    <w:rsid w:val="002279BD"/>
    <w:rsid w:val="00236073"/>
    <w:rsid w:val="00256882"/>
    <w:rsid w:val="00260179"/>
    <w:rsid w:val="00273EFB"/>
    <w:rsid w:val="0029290F"/>
    <w:rsid w:val="00292D59"/>
    <w:rsid w:val="002A16E8"/>
    <w:rsid w:val="002A2F34"/>
    <w:rsid w:val="002A403E"/>
    <w:rsid w:val="002B0C91"/>
    <w:rsid w:val="002B1B5D"/>
    <w:rsid w:val="002C4764"/>
    <w:rsid w:val="002D6F29"/>
    <w:rsid w:val="002E68F9"/>
    <w:rsid w:val="002F0D56"/>
    <w:rsid w:val="002F1551"/>
    <w:rsid w:val="002F5834"/>
    <w:rsid w:val="00301569"/>
    <w:rsid w:val="00333708"/>
    <w:rsid w:val="003424D1"/>
    <w:rsid w:val="00342F30"/>
    <w:rsid w:val="003470E9"/>
    <w:rsid w:val="00363DC1"/>
    <w:rsid w:val="00366E9C"/>
    <w:rsid w:val="0036762D"/>
    <w:rsid w:val="00374F5D"/>
    <w:rsid w:val="00382A9D"/>
    <w:rsid w:val="0039037C"/>
    <w:rsid w:val="00397F8E"/>
    <w:rsid w:val="003B03D5"/>
    <w:rsid w:val="003B0F97"/>
    <w:rsid w:val="003B19D1"/>
    <w:rsid w:val="003C3217"/>
    <w:rsid w:val="003D4A09"/>
    <w:rsid w:val="003D613B"/>
    <w:rsid w:val="003D6234"/>
    <w:rsid w:val="003E0E8F"/>
    <w:rsid w:val="003E4479"/>
    <w:rsid w:val="003E5716"/>
    <w:rsid w:val="003F155D"/>
    <w:rsid w:val="003F4775"/>
    <w:rsid w:val="003F5CD3"/>
    <w:rsid w:val="00401D58"/>
    <w:rsid w:val="00423145"/>
    <w:rsid w:val="00424FF1"/>
    <w:rsid w:val="00430AB2"/>
    <w:rsid w:val="00436BA7"/>
    <w:rsid w:val="00436DE7"/>
    <w:rsid w:val="00440861"/>
    <w:rsid w:val="0045096E"/>
    <w:rsid w:val="00451E95"/>
    <w:rsid w:val="00461E9D"/>
    <w:rsid w:val="00467737"/>
    <w:rsid w:val="00467D96"/>
    <w:rsid w:val="00471264"/>
    <w:rsid w:val="0048234A"/>
    <w:rsid w:val="00491F9C"/>
    <w:rsid w:val="00492086"/>
    <w:rsid w:val="004A0BF2"/>
    <w:rsid w:val="004A0F09"/>
    <w:rsid w:val="004B1177"/>
    <w:rsid w:val="004B1EE1"/>
    <w:rsid w:val="004C24D4"/>
    <w:rsid w:val="004C5B90"/>
    <w:rsid w:val="004C71EB"/>
    <w:rsid w:val="004D4C14"/>
    <w:rsid w:val="004F56ED"/>
    <w:rsid w:val="00505315"/>
    <w:rsid w:val="005156D4"/>
    <w:rsid w:val="00515FA7"/>
    <w:rsid w:val="00516B1D"/>
    <w:rsid w:val="005243EC"/>
    <w:rsid w:val="005256BC"/>
    <w:rsid w:val="00545EB9"/>
    <w:rsid w:val="00560D16"/>
    <w:rsid w:val="00576FD9"/>
    <w:rsid w:val="00577EE3"/>
    <w:rsid w:val="005834BC"/>
    <w:rsid w:val="00583622"/>
    <w:rsid w:val="0058773C"/>
    <w:rsid w:val="00592680"/>
    <w:rsid w:val="0059487B"/>
    <w:rsid w:val="005972A2"/>
    <w:rsid w:val="005A3AAB"/>
    <w:rsid w:val="005A43A6"/>
    <w:rsid w:val="005A48E3"/>
    <w:rsid w:val="005A5711"/>
    <w:rsid w:val="005B2CD6"/>
    <w:rsid w:val="005B4099"/>
    <w:rsid w:val="005B60A7"/>
    <w:rsid w:val="005C2A1E"/>
    <w:rsid w:val="005C2D70"/>
    <w:rsid w:val="005C3B8A"/>
    <w:rsid w:val="005C3FB5"/>
    <w:rsid w:val="005C5E32"/>
    <w:rsid w:val="005D2181"/>
    <w:rsid w:val="005D5892"/>
    <w:rsid w:val="005D7BF9"/>
    <w:rsid w:val="005E033E"/>
    <w:rsid w:val="005E1301"/>
    <w:rsid w:val="005E1A13"/>
    <w:rsid w:val="005E6F8D"/>
    <w:rsid w:val="005F2FDC"/>
    <w:rsid w:val="005F4692"/>
    <w:rsid w:val="00601B8E"/>
    <w:rsid w:val="00606A0A"/>
    <w:rsid w:val="00610CD6"/>
    <w:rsid w:val="006156F7"/>
    <w:rsid w:val="00620B7A"/>
    <w:rsid w:val="006239A2"/>
    <w:rsid w:val="00631F1A"/>
    <w:rsid w:val="00633830"/>
    <w:rsid w:val="006430B0"/>
    <w:rsid w:val="00651624"/>
    <w:rsid w:val="00660469"/>
    <w:rsid w:val="00663221"/>
    <w:rsid w:val="006721D4"/>
    <w:rsid w:val="00674555"/>
    <w:rsid w:val="006748B3"/>
    <w:rsid w:val="00684FF0"/>
    <w:rsid w:val="00693116"/>
    <w:rsid w:val="006A5168"/>
    <w:rsid w:val="006B0E2E"/>
    <w:rsid w:val="006C47BF"/>
    <w:rsid w:val="006C48E3"/>
    <w:rsid w:val="006C563A"/>
    <w:rsid w:val="006C6990"/>
    <w:rsid w:val="006C6BAD"/>
    <w:rsid w:val="006C7763"/>
    <w:rsid w:val="006C7E07"/>
    <w:rsid w:val="006D7A7A"/>
    <w:rsid w:val="006E0E0E"/>
    <w:rsid w:val="006E6E47"/>
    <w:rsid w:val="00707118"/>
    <w:rsid w:val="007222F0"/>
    <w:rsid w:val="007422F4"/>
    <w:rsid w:val="00742B56"/>
    <w:rsid w:val="00745467"/>
    <w:rsid w:val="0075657C"/>
    <w:rsid w:val="0076503A"/>
    <w:rsid w:val="0076521A"/>
    <w:rsid w:val="007675E2"/>
    <w:rsid w:val="00773601"/>
    <w:rsid w:val="0077582E"/>
    <w:rsid w:val="00777A3D"/>
    <w:rsid w:val="00785391"/>
    <w:rsid w:val="00786047"/>
    <w:rsid w:val="00786448"/>
    <w:rsid w:val="00792255"/>
    <w:rsid w:val="00792571"/>
    <w:rsid w:val="00792780"/>
    <w:rsid w:val="00797C58"/>
    <w:rsid w:val="007A36BD"/>
    <w:rsid w:val="007B1B60"/>
    <w:rsid w:val="007C2C4D"/>
    <w:rsid w:val="007D10F6"/>
    <w:rsid w:val="007D29E8"/>
    <w:rsid w:val="007E18A8"/>
    <w:rsid w:val="007E6696"/>
    <w:rsid w:val="007F2689"/>
    <w:rsid w:val="007F2914"/>
    <w:rsid w:val="00803102"/>
    <w:rsid w:val="00813AAA"/>
    <w:rsid w:val="008157E9"/>
    <w:rsid w:val="008242E6"/>
    <w:rsid w:val="00824774"/>
    <w:rsid w:val="0083051F"/>
    <w:rsid w:val="008365E1"/>
    <w:rsid w:val="00843476"/>
    <w:rsid w:val="0084613D"/>
    <w:rsid w:val="00846E32"/>
    <w:rsid w:val="00852270"/>
    <w:rsid w:val="00855079"/>
    <w:rsid w:val="00865551"/>
    <w:rsid w:val="008737F4"/>
    <w:rsid w:val="00876940"/>
    <w:rsid w:val="00882BC7"/>
    <w:rsid w:val="008A712D"/>
    <w:rsid w:val="008B171C"/>
    <w:rsid w:val="008B3B82"/>
    <w:rsid w:val="008C3871"/>
    <w:rsid w:val="008C59CE"/>
    <w:rsid w:val="008D1E0A"/>
    <w:rsid w:val="008D59D8"/>
    <w:rsid w:val="008E0622"/>
    <w:rsid w:val="008E0F50"/>
    <w:rsid w:val="008E14E2"/>
    <w:rsid w:val="008E2121"/>
    <w:rsid w:val="008E641C"/>
    <w:rsid w:val="008E6C8A"/>
    <w:rsid w:val="008F1611"/>
    <w:rsid w:val="008F22BB"/>
    <w:rsid w:val="008F4680"/>
    <w:rsid w:val="008F536D"/>
    <w:rsid w:val="009036F0"/>
    <w:rsid w:val="00940312"/>
    <w:rsid w:val="00945766"/>
    <w:rsid w:val="00950C0F"/>
    <w:rsid w:val="00954D89"/>
    <w:rsid w:val="009719DF"/>
    <w:rsid w:val="0097204F"/>
    <w:rsid w:val="00972198"/>
    <w:rsid w:val="009828FC"/>
    <w:rsid w:val="00991C57"/>
    <w:rsid w:val="009963BC"/>
    <w:rsid w:val="009A1B44"/>
    <w:rsid w:val="009A3AE3"/>
    <w:rsid w:val="009A7637"/>
    <w:rsid w:val="009B54EB"/>
    <w:rsid w:val="009B7073"/>
    <w:rsid w:val="009C5488"/>
    <w:rsid w:val="009C6EF6"/>
    <w:rsid w:val="009D2FAC"/>
    <w:rsid w:val="009D7A67"/>
    <w:rsid w:val="009E2B06"/>
    <w:rsid w:val="009E4041"/>
    <w:rsid w:val="009E5604"/>
    <w:rsid w:val="009E6798"/>
    <w:rsid w:val="009F734F"/>
    <w:rsid w:val="009F7607"/>
    <w:rsid w:val="00A067CF"/>
    <w:rsid w:val="00A115F2"/>
    <w:rsid w:val="00A11701"/>
    <w:rsid w:val="00A13C50"/>
    <w:rsid w:val="00A32CB9"/>
    <w:rsid w:val="00A33F28"/>
    <w:rsid w:val="00A42465"/>
    <w:rsid w:val="00A53855"/>
    <w:rsid w:val="00A55BB5"/>
    <w:rsid w:val="00A61D23"/>
    <w:rsid w:val="00A6379A"/>
    <w:rsid w:val="00A722C8"/>
    <w:rsid w:val="00A73941"/>
    <w:rsid w:val="00A809F6"/>
    <w:rsid w:val="00A817E1"/>
    <w:rsid w:val="00A8262D"/>
    <w:rsid w:val="00A86232"/>
    <w:rsid w:val="00A97171"/>
    <w:rsid w:val="00AB062A"/>
    <w:rsid w:val="00AB087E"/>
    <w:rsid w:val="00AB0EA5"/>
    <w:rsid w:val="00AB552E"/>
    <w:rsid w:val="00AC269A"/>
    <w:rsid w:val="00AC6944"/>
    <w:rsid w:val="00AD5E1D"/>
    <w:rsid w:val="00AE2CE3"/>
    <w:rsid w:val="00AF1D91"/>
    <w:rsid w:val="00AF2FA5"/>
    <w:rsid w:val="00AF5D41"/>
    <w:rsid w:val="00B01686"/>
    <w:rsid w:val="00B03282"/>
    <w:rsid w:val="00B0432C"/>
    <w:rsid w:val="00B057DA"/>
    <w:rsid w:val="00B06057"/>
    <w:rsid w:val="00B1276E"/>
    <w:rsid w:val="00B344FB"/>
    <w:rsid w:val="00B359D7"/>
    <w:rsid w:val="00B451C9"/>
    <w:rsid w:val="00B6457A"/>
    <w:rsid w:val="00B668B1"/>
    <w:rsid w:val="00B705B6"/>
    <w:rsid w:val="00B9771A"/>
    <w:rsid w:val="00BA0017"/>
    <w:rsid w:val="00BA003F"/>
    <w:rsid w:val="00BA1A97"/>
    <w:rsid w:val="00BA28AA"/>
    <w:rsid w:val="00BA5649"/>
    <w:rsid w:val="00BB14F2"/>
    <w:rsid w:val="00BB612F"/>
    <w:rsid w:val="00BC3261"/>
    <w:rsid w:val="00BC6D14"/>
    <w:rsid w:val="00BD198B"/>
    <w:rsid w:val="00BD5C2C"/>
    <w:rsid w:val="00BE41CF"/>
    <w:rsid w:val="00BE778F"/>
    <w:rsid w:val="00BF1C0D"/>
    <w:rsid w:val="00BF4D12"/>
    <w:rsid w:val="00C0338E"/>
    <w:rsid w:val="00C061B1"/>
    <w:rsid w:val="00C155FD"/>
    <w:rsid w:val="00C30C76"/>
    <w:rsid w:val="00C31C0C"/>
    <w:rsid w:val="00C326DE"/>
    <w:rsid w:val="00C3595C"/>
    <w:rsid w:val="00C35BCE"/>
    <w:rsid w:val="00C478E1"/>
    <w:rsid w:val="00C52838"/>
    <w:rsid w:val="00C561A1"/>
    <w:rsid w:val="00C62636"/>
    <w:rsid w:val="00C62A47"/>
    <w:rsid w:val="00C6330B"/>
    <w:rsid w:val="00C649E3"/>
    <w:rsid w:val="00C72B01"/>
    <w:rsid w:val="00C76F5E"/>
    <w:rsid w:val="00C81CBD"/>
    <w:rsid w:val="00C93263"/>
    <w:rsid w:val="00C97737"/>
    <w:rsid w:val="00CA7C26"/>
    <w:rsid w:val="00CB0B1C"/>
    <w:rsid w:val="00CB3CF7"/>
    <w:rsid w:val="00CB5E45"/>
    <w:rsid w:val="00CB6E56"/>
    <w:rsid w:val="00CB717E"/>
    <w:rsid w:val="00CC4584"/>
    <w:rsid w:val="00CD0635"/>
    <w:rsid w:val="00CE5DCE"/>
    <w:rsid w:val="00CF20D1"/>
    <w:rsid w:val="00D014C4"/>
    <w:rsid w:val="00D018C9"/>
    <w:rsid w:val="00D03116"/>
    <w:rsid w:val="00D1009E"/>
    <w:rsid w:val="00D116A1"/>
    <w:rsid w:val="00D12AFE"/>
    <w:rsid w:val="00D13740"/>
    <w:rsid w:val="00D1386D"/>
    <w:rsid w:val="00D17F3B"/>
    <w:rsid w:val="00D2665D"/>
    <w:rsid w:val="00D277AC"/>
    <w:rsid w:val="00D34AE2"/>
    <w:rsid w:val="00D3677D"/>
    <w:rsid w:val="00D7247F"/>
    <w:rsid w:val="00D77B9A"/>
    <w:rsid w:val="00D80BA5"/>
    <w:rsid w:val="00D95266"/>
    <w:rsid w:val="00D95BD0"/>
    <w:rsid w:val="00DA2520"/>
    <w:rsid w:val="00DB1D73"/>
    <w:rsid w:val="00DB7374"/>
    <w:rsid w:val="00DC3D27"/>
    <w:rsid w:val="00DD08C9"/>
    <w:rsid w:val="00DD12B5"/>
    <w:rsid w:val="00DE2E5C"/>
    <w:rsid w:val="00DE36B7"/>
    <w:rsid w:val="00DE51DD"/>
    <w:rsid w:val="00DE6049"/>
    <w:rsid w:val="00DF0A0E"/>
    <w:rsid w:val="00DF2741"/>
    <w:rsid w:val="00E05664"/>
    <w:rsid w:val="00E057D8"/>
    <w:rsid w:val="00E14D7B"/>
    <w:rsid w:val="00E17E58"/>
    <w:rsid w:val="00E267F9"/>
    <w:rsid w:val="00E26D5C"/>
    <w:rsid w:val="00E3017F"/>
    <w:rsid w:val="00E32AB4"/>
    <w:rsid w:val="00E4384C"/>
    <w:rsid w:val="00E530F2"/>
    <w:rsid w:val="00E53895"/>
    <w:rsid w:val="00E53EE5"/>
    <w:rsid w:val="00E552C4"/>
    <w:rsid w:val="00E61143"/>
    <w:rsid w:val="00E61E33"/>
    <w:rsid w:val="00E6540D"/>
    <w:rsid w:val="00E72AF8"/>
    <w:rsid w:val="00E758E3"/>
    <w:rsid w:val="00E77131"/>
    <w:rsid w:val="00E85DA6"/>
    <w:rsid w:val="00E86BF3"/>
    <w:rsid w:val="00E87EBB"/>
    <w:rsid w:val="00E9567F"/>
    <w:rsid w:val="00E96CA3"/>
    <w:rsid w:val="00EA0479"/>
    <w:rsid w:val="00EA2321"/>
    <w:rsid w:val="00EA3ECB"/>
    <w:rsid w:val="00EA4C8D"/>
    <w:rsid w:val="00EA6327"/>
    <w:rsid w:val="00EA722C"/>
    <w:rsid w:val="00EA7B6A"/>
    <w:rsid w:val="00EC09DA"/>
    <w:rsid w:val="00EE2323"/>
    <w:rsid w:val="00EE5911"/>
    <w:rsid w:val="00EE706F"/>
    <w:rsid w:val="00EE7227"/>
    <w:rsid w:val="00F00770"/>
    <w:rsid w:val="00F07EFE"/>
    <w:rsid w:val="00F13E82"/>
    <w:rsid w:val="00F436A0"/>
    <w:rsid w:val="00F44EF6"/>
    <w:rsid w:val="00F50037"/>
    <w:rsid w:val="00F529DE"/>
    <w:rsid w:val="00F600E1"/>
    <w:rsid w:val="00F60216"/>
    <w:rsid w:val="00F64237"/>
    <w:rsid w:val="00F66666"/>
    <w:rsid w:val="00F6688B"/>
    <w:rsid w:val="00F67C10"/>
    <w:rsid w:val="00F70BE5"/>
    <w:rsid w:val="00F87CB2"/>
    <w:rsid w:val="00F92EC7"/>
    <w:rsid w:val="00F95F36"/>
    <w:rsid w:val="00FA40D9"/>
    <w:rsid w:val="00FA57DA"/>
    <w:rsid w:val="00FA7FB8"/>
    <w:rsid w:val="00FB3250"/>
    <w:rsid w:val="00FC296D"/>
    <w:rsid w:val="00FC396B"/>
    <w:rsid w:val="00FC5B9E"/>
    <w:rsid w:val="00FD1CB4"/>
    <w:rsid w:val="00FE310A"/>
    <w:rsid w:val="00FE3FF3"/>
    <w:rsid w:val="00FE527B"/>
    <w:rsid w:val="00FF08EF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9BEE"/>
  <w14:defaultImageDpi w14:val="32767"/>
  <w15:chartTrackingRefBased/>
  <w15:docId w15:val="{8EDAD162-F7BA-F644-950A-4FB2D2AD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F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4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F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F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4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64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C649E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44EF6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4EF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1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183"/>
  </w:style>
  <w:style w:type="character" w:styleId="PageNumber">
    <w:name w:val="page number"/>
    <w:basedOn w:val="DefaultParagraphFont"/>
    <w:uiPriority w:val="99"/>
    <w:semiHidden/>
    <w:unhideWhenUsed/>
    <w:rsid w:val="000A1183"/>
  </w:style>
  <w:style w:type="paragraph" w:customStyle="1" w:styleId="Default">
    <w:name w:val="Default"/>
    <w:rsid w:val="009C548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dTable2-Accent3">
    <w:name w:val="Grid Table 2 Accent 3"/>
    <w:basedOn w:val="TableNormal"/>
    <w:uiPriority w:val="47"/>
    <w:rsid w:val="00A9717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9717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A9717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ED306D-9B39-4EF5-BA40-66E534B7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3406</Words>
  <Characters>19420</Characters>
  <Application>Microsoft Office Word</Application>
  <DocSecurity>4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McCann</dc:creator>
  <cp:keywords/>
  <dc:description/>
  <cp:lastModifiedBy>CHATTERJEE Alyssa - ELD</cp:lastModifiedBy>
  <cp:revision>2</cp:revision>
  <dcterms:created xsi:type="dcterms:W3CDTF">2018-04-20T22:02:00Z</dcterms:created>
  <dcterms:modified xsi:type="dcterms:W3CDTF">2018-04-20T22:02:00Z</dcterms:modified>
</cp:coreProperties>
</file>