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EC" w:rsidRDefault="00963EEC" w:rsidP="008B66A3">
      <w:pPr>
        <w:pStyle w:val="NoSpacing"/>
        <w:rPr>
          <w:b/>
          <w:sz w:val="28"/>
          <w:szCs w:val="28"/>
          <w:u w:val="single"/>
        </w:rPr>
      </w:pPr>
      <w:bookmarkStart w:id="0" w:name="_GoBack"/>
      <w:bookmarkEnd w:id="0"/>
    </w:p>
    <w:p w:rsidR="00963EEC" w:rsidRPr="00B810C3" w:rsidRDefault="00F07B68" w:rsidP="00963EEC">
      <w:pPr>
        <w:pStyle w:val="NoSpacing"/>
        <w:jc w:val="center"/>
        <w:rPr>
          <w:rFonts w:ascii="Locator Black" w:hAnsi="Locator Black"/>
          <w:b/>
          <w:sz w:val="24"/>
          <w:szCs w:val="24"/>
        </w:rPr>
      </w:pPr>
      <w:r>
        <w:rPr>
          <w:rFonts w:ascii="Locator Black" w:hAnsi="Locator Black"/>
          <w:b/>
          <w:sz w:val="24"/>
          <w:szCs w:val="24"/>
        </w:rPr>
        <w:t xml:space="preserve">Oregon’s Infant Toddler State Self-Assessment </w:t>
      </w:r>
      <w:r w:rsidR="00C762BC" w:rsidRPr="00B810C3">
        <w:rPr>
          <w:rFonts w:ascii="Locator Black" w:hAnsi="Locator Black"/>
          <w:b/>
          <w:sz w:val="24"/>
          <w:szCs w:val="24"/>
        </w:rPr>
        <w:t>Community Engagement Plan</w:t>
      </w:r>
    </w:p>
    <w:p w:rsidR="00872D07" w:rsidRPr="00B810C3" w:rsidRDefault="00872D07" w:rsidP="00C93D2B">
      <w:pPr>
        <w:pStyle w:val="NoSpacing"/>
        <w:rPr>
          <w:rFonts w:ascii="Locator Black" w:hAnsi="Locator Black"/>
        </w:rPr>
      </w:pPr>
    </w:p>
    <w:p w:rsidR="006D5DD3" w:rsidRPr="00B810C3" w:rsidRDefault="00C762BC" w:rsidP="00C93D2B">
      <w:pPr>
        <w:pStyle w:val="NoSpacing"/>
        <w:rPr>
          <w:rFonts w:ascii="Locator Black" w:hAnsi="Locator Black"/>
          <w:b/>
        </w:rPr>
      </w:pPr>
      <w:r w:rsidRPr="00B810C3">
        <w:rPr>
          <w:rFonts w:ascii="Locator Black" w:hAnsi="Locator Black"/>
          <w:b/>
        </w:rPr>
        <w:t>Purpose of</w:t>
      </w:r>
      <w:r w:rsidR="00872D07" w:rsidRPr="00B810C3">
        <w:rPr>
          <w:rFonts w:ascii="Locator Black" w:hAnsi="Locator Black"/>
          <w:b/>
        </w:rPr>
        <w:t xml:space="preserve"> Community Engagement</w:t>
      </w:r>
      <w:r w:rsidR="00C93D2B" w:rsidRPr="00B810C3">
        <w:rPr>
          <w:rFonts w:ascii="Locator Black" w:hAnsi="Locator Black"/>
          <w:b/>
        </w:rPr>
        <w:t>:</w:t>
      </w:r>
    </w:p>
    <w:p w:rsidR="00C93D2B" w:rsidRPr="00BD3458" w:rsidRDefault="00C93D2B" w:rsidP="00C93D2B">
      <w:pPr>
        <w:pStyle w:val="NoSpacing"/>
        <w:rPr>
          <w:rFonts w:asciiTheme="majorHAnsi" w:hAnsiTheme="majorHAnsi"/>
          <w:b/>
          <w:sz w:val="10"/>
          <w:szCs w:val="10"/>
        </w:rPr>
      </w:pPr>
    </w:p>
    <w:p w:rsidR="008E56C8" w:rsidRDefault="00872D07" w:rsidP="00C93D2B">
      <w:pPr>
        <w:pStyle w:val="NoSpacing"/>
        <w:rPr>
          <w:rFonts w:asciiTheme="majorHAnsi" w:hAnsiTheme="majorHAnsi"/>
        </w:rPr>
      </w:pPr>
      <w:r w:rsidRPr="00BD3458">
        <w:rPr>
          <w:rFonts w:asciiTheme="majorHAnsi" w:hAnsiTheme="majorHAnsi"/>
        </w:rPr>
        <w:t xml:space="preserve">The primary purpose of </w:t>
      </w:r>
      <w:r w:rsidR="00F07B68">
        <w:rPr>
          <w:rFonts w:asciiTheme="majorHAnsi" w:hAnsiTheme="majorHAnsi"/>
        </w:rPr>
        <w:t xml:space="preserve">utilizing a </w:t>
      </w:r>
      <w:r w:rsidRPr="00BD3458">
        <w:rPr>
          <w:rFonts w:asciiTheme="majorHAnsi" w:hAnsiTheme="majorHAnsi"/>
        </w:rPr>
        <w:t>comm</w:t>
      </w:r>
      <w:r w:rsidR="00F07B68">
        <w:rPr>
          <w:rFonts w:asciiTheme="majorHAnsi" w:hAnsiTheme="majorHAnsi"/>
        </w:rPr>
        <w:t>unity engagement strategy is to</w:t>
      </w:r>
      <w:r w:rsidRPr="00BD3458">
        <w:rPr>
          <w:rFonts w:asciiTheme="majorHAnsi" w:hAnsiTheme="majorHAnsi"/>
        </w:rPr>
        <w:t xml:space="preserve"> </w:t>
      </w:r>
      <w:r w:rsidR="00C762BC" w:rsidRPr="00BD3458">
        <w:rPr>
          <w:rFonts w:asciiTheme="majorHAnsi" w:hAnsiTheme="majorHAnsi"/>
        </w:rPr>
        <w:t>involve the community impacted</w:t>
      </w:r>
      <w:r w:rsidR="008E56C8">
        <w:rPr>
          <w:rFonts w:asciiTheme="majorHAnsi" w:hAnsiTheme="majorHAnsi"/>
        </w:rPr>
        <w:t xml:space="preserve"> by infant toddler services, supports and systems in</w:t>
      </w:r>
      <w:r w:rsidRPr="00BD3458">
        <w:rPr>
          <w:rFonts w:asciiTheme="majorHAnsi" w:hAnsiTheme="majorHAnsi"/>
        </w:rPr>
        <w:t xml:space="preserve"> inform</w:t>
      </w:r>
      <w:r w:rsidR="008E56C8">
        <w:rPr>
          <w:rFonts w:asciiTheme="majorHAnsi" w:hAnsiTheme="majorHAnsi"/>
        </w:rPr>
        <w:t>ing</w:t>
      </w:r>
      <w:r w:rsidRPr="00BD3458">
        <w:rPr>
          <w:rFonts w:asciiTheme="majorHAnsi" w:hAnsiTheme="majorHAnsi"/>
        </w:rPr>
        <w:t xml:space="preserve"> the Early Learning Division</w:t>
      </w:r>
      <w:r w:rsidR="008E56C8">
        <w:rPr>
          <w:rFonts w:asciiTheme="majorHAnsi" w:hAnsiTheme="majorHAnsi"/>
        </w:rPr>
        <w:t xml:space="preserve"> and Oregon Healthy Authority</w:t>
      </w:r>
      <w:r w:rsidRPr="00BD3458">
        <w:rPr>
          <w:rFonts w:asciiTheme="majorHAnsi" w:hAnsiTheme="majorHAnsi"/>
        </w:rPr>
        <w:t>’</w:t>
      </w:r>
      <w:r w:rsidR="00C762BC" w:rsidRPr="00BD3458">
        <w:rPr>
          <w:rFonts w:asciiTheme="majorHAnsi" w:hAnsiTheme="majorHAnsi"/>
        </w:rPr>
        <w:t>s work</w:t>
      </w:r>
      <w:r w:rsidR="008E56C8">
        <w:rPr>
          <w:rFonts w:asciiTheme="majorHAnsi" w:hAnsiTheme="majorHAnsi"/>
        </w:rPr>
        <w:t xml:space="preserve"> to prepare a snapshot of infant toddler</w:t>
      </w:r>
      <w:r w:rsidR="00504352">
        <w:rPr>
          <w:rFonts w:asciiTheme="majorHAnsi" w:hAnsiTheme="majorHAnsi"/>
        </w:rPr>
        <w:t xml:space="preserve"> services and systems in Oregon.  This community engagement is an effort to document parent’s voices and stories about raising infants and toddlers in our state from a perspective that our curr</w:t>
      </w:r>
      <w:r w:rsidR="005110F7">
        <w:rPr>
          <w:rFonts w:asciiTheme="majorHAnsi" w:hAnsiTheme="majorHAnsi"/>
        </w:rPr>
        <w:t>ent data does not shed light on.  Feedback from service providers and partners is also needed.</w:t>
      </w:r>
    </w:p>
    <w:p w:rsidR="00504352" w:rsidRDefault="00504352" w:rsidP="00C93D2B">
      <w:pPr>
        <w:pStyle w:val="NoSpacing"/>
        <w:rPr>
          <w:rFonts w:asciiTheme="majorHAnsi" w:hAnsiTheme="majorHAnsi"/>
        </w:rPr>
      </w:pPr>
    </w:p>
    <w:p w:rsidR="00C762BC" w:rsidRPr="00BD3458" w:rsidRDefault="008E56C8" w:rsidP="00C93D2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order to </w:t>
      </w:r>
      <w:r w:rsidR="00872D07" w:rsidRPr="00BD3458">
        <w:rPr>
          <w:rFonts w:asciiTheme="majorHAnsi" w:hAnsiTheme="majorHAnsi"/>
        </w:rPr>
        <w:t>ensure that the voices and perspectives of all con</w:t>
      </w:r>
      <w:r w:rsidR="006D5DD3" w:rsidRPr="00BD3458">
        <w:rPr>
          <w:rFonts w:asciiTheme="majorHAnsi" w:hAnsiTheme="majorHAnsi"/>
        </w:rPr>
        <w:t xml:space="preserve">stituents are </w:t>
      </w:r>
      <w:r w:rsidR="00A76FE9">
        <w:rPr>
          <w:rFonts w:asciiTheme="majorHAnsi" w:hAnsiTheme="majorHAnsi"/>
        </w:rPr>
        <w:t>best reflected in this work, the</w:t>
      </w:r>
      <w:r>
        <w:rPr>
          <w:rFonts w:asciiTheme="majorHAnsi" w:hAnsiTheme="majorHAnsi"/>
        </w:rPr>
        <w:t xml:space="preserve"> </w:t>
      </w:r>
      <w:r w:rsidR="006D5DD3" w:rsidRPr="00BD3458">
        <w:rPr>
          <w:rFonts w:asciiTheme="majorHAnsi" w:hAnsiTheme="majorHAnsi"/>
        </w:rPr>
        <w:t xml:space="preserve">community engagement planning process </w:t>
      </w:r>
      <w:r w:rsidR="00A76FE9">
        <w:rPr>
          <w:rFonts w:asciiTheme="majorHAnsi" w:hAnsiTheme="majorHAnsi"/>
        </w:rPr>
        <w:t>will work</w:t>
      </w:r>
      <w:r>
        <w:rPr>
          <w:rFonts w:asciiTheme="majorHAnsi" w:hAnsiTheme="majorHAnsi"/>
        </w:rPr>
        <w:t xml:space="preserve"> </w:t>
      </w:r>
      <w:r w:rsidR="006D5DD3" w:rsidRPr="00BD3458">
        <w:rPr>
          <w:rFonts w:asciiTheme="majorHAnsi" w:hAnsiTheme="majorHAnsi"/>
        </w:rPr>
        <w:t>to</w:t>
      </w:r>
      <w:r w:rsidR="00872D07" w:rsidRPr="00BD3458">
        <w:rPr>
          <w:rFonts w:asciiTheme="majorHAnsi" w:hAnsiTheme="majorHAnsi"/>
        </w:rPr>
        <w:t xml:space="preserve"> </w:t>
      </w:r>
      <w:r w:rsidR="00C762BC" w:rsidRPr="00BD3458">
        <w:rPr>
          <w:rFonts w:asciiTheme="majorHAnsi" w:hAnsiTheme="majorHAnsi"/>
        </w:rPr>
        <w:t>build trust and relatio</w:t>
      </w:r>
      <w:r w:rsidR="006D5DD3" w:rsidRPr="00BD3458">
        <w:rPr>
          <w:rFonts w:asciiTheme="majorHAnsi" w:hAnsiTheme="majorHAnsi"/>
        </w:rPr>
        <w:t xml:space="preserve">nships with constituents </w:t>
      </w:r>
      <w:r w:rsidR="00C762BC" w:rsidRPr="00BD3458">
        <w:rPr>
          <w:rFonts w:asciiTheme="majorHAnsi" w:hAnsiTheme="majorHAnsi"/>
        </w:rPr>
        <w:t>not always e</w:t>
      </w:r>
      <w:r w:rsidR="00C93D2B" w:rsidRPr="00BD3458">
        <w:rPr>
          <w:rFonts w:asciiTheme="majorHAnsi" w:hAnsiTheme="majorHAnsi"/>
        </w:rPr>
        <w:t>ffectively engaged in the past.</w:t>
      </w:r>
    </w:p>
    <w:p w:rsidR="00C93D2B" w:rsidRPr="00BD3458" w:rsidRDefault="00C93D2B" w:rsidP="00C93D2B">
      <w:pPr>
        <w:pStyle w:val="NoSpacing"/>
        <w:rPr>
          <w:rFonts w:asciiTheme="majorHAnsi" w:hAnsiTheme="majorHAnsi"/>
        </w:rPr>
      </w:pPr>
    </w:p>
    <w:p w:rsidR="006D5DD3" w:rsidRDefault="008E56C8" w:rsidP="00C93D2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Results of these community engagement efforts will be reported back </w:t>
      </w:r>
      <w:r w:rsidR="00607365">
        <w:rPr>
          <w:rFonts w:asciiTheme="majorHAnsi" w:hAnsiTheme="majorHAnsi"/>
        </w:rPr>
        <w:t>to participating</w:t>
      </w:r>
      <w:r w:rsidR="00606056">
        <w:rPr>
          <w:rFonts w:asciiTheme="majorHAnsi" w:hAnsiTheme="majorHAnsi"/>
        </w:rPr>
        <w:t xml:space="preserve"> stakeholders.</w:t>
      </w:r>
    </w:p>
    <w:p w:rsidR="00607365" w:rsidRDefault="00607365" w:rsidP="00C93D2B">
      <w:pPr>
        <w:pStyle w:val="NoSpacing"/>
        <w:rPr>
          <w:rFonts w:asciiTheme="majorHAnsi" w:hAnsiTheme="majorHAnsi"/>
        </w:rPr>
      </w:pPr>
    </w:p>
    <w:p w:rsidR="00607365" w:rsidRPr="00B810C3" w:rsidRDefault="008B66A3" w:rsidP="00607365">
      <w:pPr>
        <w:pStyle w:val="NoSpacing"/>
        <w:rPr>
          <w:rFonts w:ascii="Locator Black" w:hAnsi="Locator Black"/>
          <w:b/>
          <w:sz w:val="24"/>
          <w:szCs w:val="24"/>
          <w:u w:val="single"/>
        </w:rPr>
      </w:pPr>
      <w:r>
        <w:rPr>
          <w:rFonts w:ascii="Locator Black" w:hAnsi="Locator Black"/>
          <w:b/>
        </w:rPr>
        <w:t>Target Audience</w:t>
      </w:r>
      <w:r w:rsidR="00607365" w:rsidRPr="00B810C3">
        <w:rPr>
          <w:rFonts w:ascii="Locator Black" w:hAnsi="Locator Black"/>
          <w:b/>
          <w:sz w:val="24"/>
          <w:szCs w:val="24"/>
          <w:u w:val="single"/>
        </w:rPr>
        <w:t xml:space="preserve"> </w:t>
      </w:r>
    </w:p>
    <w:p w:rsidR="00607365" w:rsidRPr="00BD3458" w:rsidRDefault="00607365" w:rsidP="00607365">
      <w:pPr>
        <w:pStyle w:val="NoSpacing"/>
        <w:rPr>
          <w:rFonts w:asciiTheme="majorHAnsi" w:hAnsiTheme="majorHAnsi"/>
          <w:b/>
          <w:sz w:val="10"/>
          <w:szCs w:val="10"/>
          <w:u w:val="single"/>
        </w:rPr>
      </w:pPr>
    </w:p>
    <w:p w:rsidR="00607365" w:rsidRDefault="00C77E82" w:rsidP="00607365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Parents and </w:t>
      </w:r>
      <w:r w:rsidR="00607365" w:rsidRPr="00BD3458">
        <w:rPr>
          <w:rFonts w:asciiTheme="majorHAnsi" w:hAnsiTheme="majorHAnsi"/>
        </w:rPr>
        <w:t>Families</w:t>
      </w:r>
    </w:p>
    <w:p w:rsidR="00EE0927" w:rsidRPr="00EE0927" w:rsidRDefault="00EE0927" w:rsidP="00EE0927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 w:rsidRPr="00BD3458">
        <w:rPr>
          <w:rFonts w:asciiTheme="majorHAnsi" w:hAnsiTheme="majorHAnsi"/>
        </w:rPr>
        <w:t>Early Learning Hubs</w:t>
      </w:r>
    </w:p>
    <w:p w:rsidR="00941472" w:rsidRPr="00941472" w:rsidRDefault="00941472" w:rsidP="00941472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 w:rsidRPr="00BD3458">
        <w:rPr>
          <w:rFonts w:asciiTheme="majorHAnsi" w:hAnsiTheme="majorHAnsi"/>
        </w:rPr>
        <w:t>Community Based Organizations (CBOs)</w:t>
      </w:r>
    </w:p>
    <w:p w:rsidR="00607365" w:rsidRPr="00BD3458" w:rsidRDefault="00607365" w:rsidP="00607365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 w:rsidRPr="00BD3458">
        <w:rPr>
          <w:rFonts w:asciiTheme="majorHAnsi" w:hAnsiTheme="majorHAnsi"/>
        </w:rPr>
        <w:t>Tribes</w:t>
      </w:r>
    </w:p>
    <w:p w:rsidR="00607365" w:rsidRDefault="00607365" w:rsidP="00607365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Early Intervention </w:t>
      </w:r>
    </w:p>
    <w:p w:rsidR="00607365" w:rsidRDefault="00607365" w:rsidP="00607365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 w:rsidRPr="00BD3458">
        <w:rPr>
          <w:rFonts w:asciiTheme="majorHAnsi" w:hAnsiTheme="majorHAnsi"/>
        </w:rPr>
        <w:t>Child Care Providers</w:t>
      </w:r>
      <w:r w:rsidR="008B66A3">
        <w:rPr>
          <w:rFonts w:asciiTheme="majorHAnsi" w:hAnsiTheme="majorHAnsi"/>
        </w:rPr>
        <w:t xml:space="preserve"> </w:t>
      </w:r>
    </w:p>
    <w:p w:rsidR="00016822" w:rsidRDefault="00016822" w:rsidP="00607365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WIC</w:t>
      </w:r>
    </w:p>
    <w:p w:rsidR="00016822" w:rsidRPr="00BD3458" w:rsidRDefault="00016822" w:rsidP="00607365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Primary Care Providers</w:t>
      </w:r>
    </w:p>
    <w:p w:rsidR="00607365" w:rsidRDefault="00607365" w:rsidP="00607365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Voluntary home visiting programs</w:t>
      </w:r>
    </w:p>
    <w:p w:rsidR="007405FF" w:rsidRDefault="007405FF" w:rsidP="00607365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CCOs</w:t>
      </w:r>
    </w:p>
    <w:p w:rsidR="007405FF" w:rsidRDefault="007405FF" w:rsidP="00607365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State Agencies</w:t>
      </w:r>
    </w:p>
    <w:p w:rsidR="007405FF" w:rsidRDefault="007405FF" w:rsidP="00607365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Libraries</w:t>
      </w:r>
    </w:p>
    <w:p w:rsidR="00C93D2B" w:rsidRPr="00BD3458" w:rsidRDefault="00C93D2B" w:rsidP="00C93D2B">
      <w:pPr>
        <w:pStyle w:val="NoSpacing"/>
        <w:rPr>
          <w:rFonts w:asciiTheme="majorHAnsi" w:hAnsiTheme="majorHAnsi"/>
        </w:rPr>
      </w:pPr>
    </w:p>
    <w:p w:rsidR="004B51E1" w:rsidRPr="00BD3458" w:rsidRDefault="004B51E1" w:rsidP="00C93D2B">
      <w:pPr>
        <w:pStyle w:val="NoSpacing"/>
        <w:rPr>
          <w:rFonts w:asciiTheme="majorHAnsi" w:hAnsiTheme="majorHAnsi"/>
        </w:rPr>
      </w:pPr>
    </w:p>
    <w:p w:rsidR="008E56C8" w:rsidRDefault="008E56C8" w:rsidP="00C93D2B">
      <w:pPr>
        <w:pStyle w:val="NoSpacing"/>
        <w:rPr>
          <w:rFonts w:ascii="Locator Black" w:hAnsi="Locator Black"/>
          <w:b/>
        </w:rPr>
      </w:pPr>
      <w:r>
        <w:rPr>
          <w:rFonts w:ascii="Locator Black" w:hAnsi="Locator Black"/>
          <w:b/>
        </w:rPr>
        <w:t>Goal of Parent and Family Engagement</w:t>
      </w:r>
    </w:p>
    <w:p w:rsidR="008E56C8" w:rsidRPr="00BD3458" w:rsidRDefault="008E56C8" w:rsidP="008E56C8">
      <w:pPr>
        <w:pStyle w:val="NoSpacing"/>
        <w:rPr>
          <w:rFonts w:asciiTheme="majorHAnsi" w:hAnsiTheme="majorHAnsi"/>
          <w:b/>
          <w:sz w:val="10"/>
          <w:szCs w:val="10"/>
        </w:rPr>
      </w:pPr>
    </w:p>
    <w:p w:rsidR="008E56C8" w:rsidRDefault="008E56C8" w:rsidP="008E56C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To learn from parent and family experiences relating to infant and toddler supports, services and needs with a focus on:</w:t>
      </w:r>
    </w:p>
    <w:p w:rsidR="008E56C8" w:rsidRDefault="008E56C8" w:rsidP="008E56C8">
      <w:pPr>
        <w:pStyle w:val="NoSpacing"/>
        <w:rPr>
          <w:rFonts w:asciiTheme="majorHAnsi" w:hAnsiTheme="majorHAnsi"/>
        </w:rPr>
      </w:pPr>
    </w:p>
    <w:p w:rsidR="005110F7" w:rsidRPr="005110F7" w:rsidRDefault="008E56C8" w:rsidP="008E56C8">
      <w:pPr>
        <w:pStyle w:val="NoSpacing"/>
        <w:numPr>
          <w:ilvl w:val="0"/>
          <w:numId w:val="11"/>
        </w:numPr>
        <w:rPr>
          <w:rFonts w:ascii="Locator Black" w:hAnsi="Locator Black"/>
          <w:b/>
        </w:rPr>
      </w:pPr>
      <w:r>
        <w:rPr>
          <w:rFonts w:asciiTheme="majorHAnsi" w:hAnsiTheme="majorHAnsi"/>
        </w:rPr>
        <w:t>Family preferences</w:t>
      </w:r>
      <w:r w:rsidR="005110F7">
        <w:rPr>
          <w:rFonts w:asciiTheme="majorHAnsi" w:hAnsiTheme="majorHAnsi"/>
        </w:rPr>
        <w:t xml:space="preserve"> for supports and services</w:t>
      </w:r>
    </w:p>
    <w:p w:rsidR="008E56C8" w:rsidRPr="008E56C8" w:rsidRDefault="008E56C8" w:rsidP="008E56C8">
      <w:pPr>
        <w:pStyle w:val="NoSpacing"/>
        <w:numPr>
          <w:ilvl w:val="0"/>
          <w:numId w:val="11"/>
        </w:numPr>
        <w:rPr>
          <w:rFonts w:ascii="Locator Black" w:hAnsi="Locator Black"/>
          <w:b/>
        </w:rPr>
      </w:pPr>
      <w:r>
        <w:rPr>
          <w:rFonts w:asciiTheme="majorHAnsi" w:hAnsiTheme="majorHAnsi"/>
        </w:rPr>
        <w:lastRenderedPageBreak/>
        <w:t>Disparities and inequities in access and utilization</w:t>
      </w:r>
    </w:p>
    <w:p w:rsidR="008E56C8" w:rsidRPr="008E56C8" w:rsidRDefault="008E56C8" w:rsidP="008E56C8">
      <w:pPr>
        <w:pStyle w:val="NoSpacing"/>
        <w:numPr>
          <w:ilvl w:val="0"/>
          <w:numId w:val="11"/>
        </w:numPr>
        <w:rPr>
          <w:rFonts w:ascii="Locator Black" w:hAnsi="Locator Black"/>
          <w:b/>
        </w:rPr>
      </w:pPr>
      <w:r>
        <w:rPr>
          <w:rFonts w:asciiTheme="majorHAnsi" w:hAnsiTheme="majorHAnsi"/>
        </w:rPr>
        <w:t>Existing services that work well or can be improved</w:t>
      </w:r>
    </w:p>
    <w:p w:rsidR="008E56C8" w:rsidRPr="008E56C8" w:rsidRDefault="008E56C8" w:rsidP="008E56C8">
      <w:pPr>
        <w:pStyle w:val="NoSpacing"/>
        <w:numPr>
          <w:ilvl w:val="0"/>
          <w:numId w:val="11"/>
        </w:numPr>
        <w:rPr>
          <w:rFonts w:ascii="Locator Black" w:hAnsi="Locator Black"/>
          <w:b/>
        </w:rPr>
      </w:pPr>
      <w:r>
        <w:rPr>
          <w:rFonts w:asciiTheme="majorHAnsi" w:hAnsiTheme="majorHAnsi"/>
        </w:rPr>
        <w:t>Priorities and needs that have not been uncovered by other data sources</w:t>
      </w:r>
    </w:p>
    <w:p w:rsidR="008E56C8" w:rsidRPr="008B66A3" w:rsidRDefault="008E56C8" w:rsidP="008E56C8">
      <w:pPr>
        <w:pStyle w:val="NoSpacing"/>
        <w:numPr>
          <w:ilvl w:val="0"/>
          <w:numId w:val="11"/>
        </w:numPr>
        <w:rPr>
          <w:rFonts w:ascii="Locator Black" w:hAnsi="Locator Black"/>
          <w:b/>
        </w:rPr>
      </w:pPr>
      <w:r>
        <w:rPr>
          <w:rFonts w:asciiTheme="majorHAnsi" w:hAnsiTheme="majorHAnsi"/>
        </w:rPr>
        <w:t xml:space="preserve">Where families experience alignment and coordination between services, and where </w:t>
      </w:r>
      <w:r w:rsidR="008B66A3">
        <w:rPr>
          <w:rFonts w:asciiTheme="majorHAnsi" w:hAnsiTheme="majorHAnsi"/>
        </w:rPr>
        <w:t>they do not</w:t>
      </w:r>
    </w:p>
    <w:p w:rsidR="008E56C8" w:rsidRPr="008B66A3" w:rsidRDefault="008E56C8" w:rsidP="008B66A3">
      <w:pPr>
        <w:pStyle w:val="NoSpacing"/>
        <w:numPr>
          <w:ilvl w:val="0"/>
          <w:numId w:val="11"/>
        </w:numPr>
        <w:rPr>
          <w:rFonts w:ascii="Locator Black" w:hAnsi="Locator Black"/>
          <w:b/>
        </w:rPr>
      </w:pPr>
      <w:r w:rsidRPr="008B66A3">
        <w:rPr>
          <w:rFonts w:asciiTheme="majorHAnsi" w:hAnsiTheme="majorHAnsi"/>
        </w:rPr>
        <w:t>Availability and knowledge of resources</w:t>
      </w:r>
    </w:p>
    <w:p w:rsidR="00DA5162" w:rsidRDefault="00DA5162" w:rsidP="00DA5162">
      <w:pPr>
        <w:pStyle w:val="NoSpacing"/>
        <w:rPr>
          <w:rFonts w:asciiTheme="majorHAnsi" w:hAnsiTheme="majorHAnsi"/>
        </w:rPr>
      </w:pPr>
    </w:p>
    <w:p w:rsidR="008E56C8" w:rsidRDefault="00DA5162" w:rsidP="00DA5162">
      <w:pPr>
        <w:pStyle w:val="NoSpacing"/>
        <w:rPr>
          <w:rFonts w:ascii="Locator Black" w:hAnsi="Locator Black"/>
          <w:b/>
        </w:rPr>
      </w:pPr>
      <w:r>
        <w:rPr>
          <w:rFonts w:asciiTheme="majorHAnsi" w:hAnsiTheme="majorHAnsi"/>
        </w:rPr>
        <w:t xml:space="preserve">      </w:t>
      </w:r>
      <w:r w:rsidR="008E56C8">
        <w:rPr>
          <w:rFonts w:ascii="Locator Black" w:hAnsi="Locator Black"/>
          <w:b/>
        </w:rPr>
        <w:t>Parent and family engagement topics:</w:t>
      </w:r>
    </w:p>
    <w:p w:rsidR="00C77E82" w:rsidRDefault="00C77E82" w:rsidP="008E56C8">
      <w:pPr>
        <w:pStyle w:val="NoSpacing"/>
        <w:ind w:left="360"/>
        <w:rPr>
          <w:rFonts w:ascii="Locator Black" w:hAnsi="Locator Black"/>
          <w:b/>
        </w:rPr>
      </w:pPr>
    </w:p>
    <w:p w:rsidR="008E56C8" w:rsidRPr="00EA6077" w:rsidRDefault="008E56C8" w:rsidP="00C93D2B">
      <w:pPr>
        <w:pStyle w:val="NoSpacing"/>
        <w:numPr>
          <w:ilvl w:val="0"/>
          <w:numId w:val="12"/>
        </w:numPr>
        <w:rPr>
          <w:rFonts w:ascii="Locator Black" w:hAnsi="Locator Black"/>
          <w:b/>
        </w:rPr>
      </w:pPr>
      <w:r>
        <w:rPr>
          <w:rFonts w:asciiTheme="majorHAnsi" w:hAnsiTheme="majorHAnsi"/>
        </w:rPr>
        <w:t xml:space="preserve">Norms and beliefs that families have about the growth and development of their young children, and how this impacts </w:t>
      </w:r>
      <w:r w:rsidR="00607365">
        <w:rPr>
          <w:rFonts w:asciiTheme="majorHAnsi" w:hAnsiTheme="majorHAnsi"/>
        </w:rPr>
        <w:t>what families want and need when raising an infant or toddler</w:t>
      </w:r>
    </w:p>
    <w:p w:rsidR="00EA6077" w:rsidRPr="00607365" w:rsidRDefault="00EA6077" w:rsidP="00EA6077">
      <w:pPr>
        <w:pStyle w:val="NoSpacing"/>
        <w:numPr>
          <w:ilvl w:val="1"/>
          <w:numId w:val="12"/>
        </w:numPr>
        <w:rPr>
          <w:rFonts w:ascii="Locator Black" w:hAnsi="Locator Black"/>
          <w:b/>
        </w:rPr>
      </w:pPr>
      <w:r>
        <w:rPr>
          <w:rFonts w:asciiTheme="majorHAnsi" w:hAnsiTheme="majorHAnsi"/>
        </w:rPr>
        <w:t>Factors outside the infant toddler system that impact the experience of raising an infant or toddler</w:t>
      </w:r>
    </w:p>
    <w:p w:rsidR="00607365" w:rsidRPr="00607365" w:rsidRDefault="00607365" w:rsidP="00C93D2B">
      <w:pPr>
        <w:pStyle w:val="NoSpacing"/>
        <w:numPr>
          <w:ilvl w:val="0"/>
          <w:numId w:val="12"/>
        </w:numPr>
        <w:rPr>
          <w:rFonts w:ascii="Locator Black" w:hAnsi="Locator Black"/>
          <w:b/>
        </w:rPr>
      </w:pPr>
      <w:r>
        <w:rPr>
          <w:rFonts w:asciiTheme="majorHAnsi" w:hAnsiTheme="majorHAnsi"/>
        </w:rPr>
        <w:t>What services families are aware of that can support them in raising their child; which ones they use and what they see as lacking</w:t>
      </w:r>
    </w:p>
    <w:p w:rsidR="00607365" w:rsidRPr="008E56C8" w:rsidRDefault="00607365" w:rsidP="00C93D2B">
      <w:pPr>
        <w:pStyle w:val="NoSpacing"/>
        <w:numPr>
          <w:ilvl w:val="0"/>
          <w:numId w:val="12"/>
        </w:numPr>
        <w:rPr>
          <w:rFonts w:ascii="Locator Black" w:hAnsi="Locator Black"/>
          <w:b/>
        </w:rPr>
      </w:pPr>
      <w:r>
        <w:rPr>
          <w:rFonts w:asciiTheme="majorHAnsi" w:hAnsiTheme="majorHAnsi"/>
        </w:rPr>
        <w:t>How families experience the services they use, particularly in relation to race, ethnicity, geography and other factors</w:t>
      </w:r>
    </w:p>
    <w:p w:rsidR="008E56C8" w:rsidRDefault="008E56C8" w:rsidP="00C93D2B">
      <w:pPr>
        <w:pStyle w:val="NoSpacing"/>
        <w:rPr>
          <w:rFonts w:ascii="Locator Black" w:hAnsi="Locator Black"/>
          <w:b/>
        </w:rPr>
      </w:pPr>
    </w:p>
    <w:p w:rsidR="00DA5162" w:rsidRDefault="00DA5162" w:rsidP="00607365">
      <w:pPr>
        <w:rPr>
          <w:rFonts w:ascii="Locator Black" w:hAnsi="Locator Black"/>
          <w:b/>
        </w:rPr>
      </w:pPr>
    </w:p>
    <w:p w:rsidR="00607365" w:rsidRDefault="00607365" w:rsidP="00607365">
      <w:pPr>
        <w:rPr>
          <w:rFonts w:ascii="Locator Black" w:hAnsi="Locator Black"/>
          <w:b/>
        </w:rPr>
      </w:pPr>
      <w:r>
        <w:rPr>
          <w:rFonts w:ascii="Locator Black" w:hAnsi="Locator Black"/>
          <w:b/>
        </w:rPr>
        <w:t>Goal of Service Provider</w:t>
      </w:r>
      <w:r w:rsidR="00A479DB">
        <w:rPr>
          <w:rFonts w:ascii="Locator Black" w:hAnsi="Locator Black"/>
          <w:b/>
        </w:rPr>
        <w:t>/Partner</w:t>
      </w:r>
      <w:r>
        <w:rPr>
          <w:rFonts w:ascii="Locator Black" w:hAnsi="Locator Black"/>
          <w:b/>
        </w:rPr>
        <w:t xml:space="preserve"> Engagement</w:t>
      </w:r>
    </w:p>
    <w:p w:rsidR="00C77E82" w:rsidRDefault="00C77E82" w:rsidP="00C77E8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To learn from providers serving infan</w:t>
      </w:r>
      <w:r w:rsidR="00941472">
        <w:rPr>
          <w:rFonts w:asciiTheme="majorHAnsi" w:hAnsiTheme="majorHAnsi"/>
        </w:rPr>
        <w:t>ts, toddlers and their families</w:t>
      </w:r>
      <w:r w:rsidR="00A479DB">
        <w:rPr>
          <w:rFonts w:asciiTheme="majorHAnsi" w:hAnsiTheme="majorHAnsi"/>
        </w:rPr>
        <w:t xml:space="preserve"> and their supporting partner organizations about</w:t>
      </w:r>
      <w:r>
        <w:rPr>
          <w:rFonts w:asciiTheme="majorHAnsi" w:hAnsiTheme="majorHAnsi"/>
        </w:rPr>
        <w:t xml:space="preserve"> their experiences of providing services and </w:t>
      </w:r>
      <w:r w:rsidR="00650053">
        <w:rPr>
          <w:rFonts w:asciiTheme="majorHAnsi" w:hAnsiTheme="majorHAnsi"/>
        </w:rPr>
        <w:t xml:space="preserve">supports </w:t>
      </w:r>
      <w:r>
        <w:rPr>
          <w:rFonts w:asciiTheme="majorHAnsi" w:hAnsiTheme="majorHAnsi"/>
        </w:rPr>
        <w:t>with a focus on:</w:t>
      </w:r>
    </w:p>
    <w:p w:rsidR="00DA5162" w:rsidRDefault="00DA5162" w:rsidP="00C77E82">
      <w:pPr>
        <w:pStyle w:val="NoSpacing"/>
        <w:rPr>
          <w:rFonts w:asciiTheme="majorHAnsi" w:hAnsiTheme="majorHAnsi"/>
        </w:rPr>
      </w:pPr>
      <w:r w:rsidRPr="00A479DB">
        <w:rPr>
          <w:rFonts w:ascii="Locator Black" w:hAnsi="Locator Black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E9001" wp14:editId="46576568">
                <wp:simplePos x="0" y="0"/>
                <wp:positionH relativeFrom="column">
                  <wp:posOffset>-508001</wp:posOffset>
                </wp:positionH>
                <wp:positionV relativeFrom="paragraph">
                  <wp:posOffset>28998</wp:posOffset>
                </wp:positionV>
                <wp:extent cx="7128933" cy="1600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8933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162" w:rsidRPr="008E56C8" w:rsidRDefault="00DA5162" w:rsidP="00DA5162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ocator Black" w:hAnsi="Locator Black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disparities and inequities in access and utilization</w:t>
                            </w:r>
                          </w:p>
                          <w:p w:rsidR="00DA5162" w:rsidRPr="008E56C8" w:rsidRDefault="00DA5162" w:rsidP="00DA5162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ocator Black" w:hAnsi="Locator Black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Existing services that work well or can be improved</w:t>
                            </w:r>
                          </w:p>
                          <w:p w:rsidR="00DA5162" w:rsidRPr="008E56C8" w:rsidRDefault="00DA5162" w:rsidP="00DA5162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ocator Black" w:hAnsi="Locator Black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Priorities and needs that have not been uncovered by other data sources</w:t>
                            </w:r>
                          </w:p>
                          <w:p w:rsidR="0077467B" w:rsidRPr="0077467B" w:rsidRDefault="00DA5162" w:rsidP="00DA5162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ocator Black" w:hAnsi="Locator Black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Where stakeholders experience alignment and coordination within the infant toddler system </w:t>
                            </w:r>
                            <w:r w:rsidR="0077467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DA5162" w:rsidRPr="00016822" w:rsidRDefault="00DA5162" w:rsidP="0077467B">
                            <w:pPr>
                              <w:pStyle w:val="NoSpacing"/>
                              <w:ind w:left="1800"/>
                              <w:rPr>
                                <w:rFonts w:ascii="Locator Black" w:hAnsi="Locator Black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 where they do not</w:t>
                            </w:r>
                          </w:p>
                          <w:p w:rsidR="0077467B" w:rsidRPr="0077467B" w:rsidRDefault="00DA5162" w:rsidP="00DA5162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</w:t>
                            </w:r>
                            <w:r w:rsidRPr="00016822">
                              <w:rPr>
                                <w:rFonts w:asciiTheme="majorHAnsi" w:hAnsiTheme="majorHAnsi"/>
                              </w:rPr>
                              <w:t xml:space="preserve">actors beyond the service array that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impact</w:t>
                            </w:r>
                            <w:r w:rsidRPr="00016822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the infant toddler workforce ability to make a </w:t>
                            </w:r>
                          </w:p>
                          <w:p w:rsidR="00DA5162" w:rsidRPr="00016822" w:rsidRDefault="00DA5162" w:rsidP="0077467B">
                            <w:pPr>
                              <w:pStyle w:val="NoSpacing"/>
                              <w:ind w:left="180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difference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 in the lives of families</w:t>
                            </w:r>
                            <w:r w:rsidRPr="00016822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DA5162" w:rsidRPr="006E262D" w:rsidRDefault="00DA5162" w:rsidP="00DA5162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pt;margin-top:2.3pt;width:561.3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" filled="f" stroked="f">
                <v:textbox>
                  <w:txbxContent>
                    <w:p w:rsidR="00DA5162" w:rsidRPr="008E56C8" w:rsidRDefault="00DA5162" w:rsidP="00DA5162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Locator Black" w:hAnsi="Locator Black"/>
                          <w:b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disparities and inequities in access and utilization</w:t>
                      </w:r>
                    </w:p>
                    <w:p w:rsidR="00DA5162" w:rsidRPr="008E56C8" w:rsidRDefault="00DA5162" w:rsidP="00DA5162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Locator Black" w:hAnsi="Locator Black"/>
                          <w:b/>
                        </w:rPr>
                      </w:pPr>
                      <w:r>
                        <w:rPr>
                          <w:rFonts w:asciiTheme="majorHAnsi" w:hAnsiTheme="majorHAnsi"/>
                        </w:rPr>
                        <w:t>Existing services that work well or can be improved</w:t>
                      </w:r>
                    </w:p>
                    <w:p w:rsidR="00DA5162" w:rsidRPr="008E56C8" w:rsidRDefault="00DA5162" w:rsidP="00DA5162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Locator Black" w:hAnsi="Locator Black"/>
                          <w:b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Priorities and needs that have not been uncovered by other data sources</w:t>
                      </w:r>
                    </w:p>
                    <w:p w:rsidR="0077467B" w:rsidRPr="0077467B" w:rsidRDefault="00DA5162" w:rsidP="00DA5162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Locator Black" w:hAnsi="Locator Black"/>
                          <w:b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Where stakeholders experience alignment and coordination within the infant toddler system </w:t>
                      </w:r>
                      <w:r w:rsidR="0077467B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DA5162" w:rsidRPr="00016822" w:rsidRDefault="00DA5162" w:rsidP="0077467B">
                      <w:pPr>
                        <w:pStyle w:val="NoSpacing"/>
                        <w:ind w:left="1800"/>
                        <w:rPr>
                          <w:rFonts w:ascii="Locator Black" w:hAnsi="Locator Black"/>
                          <w:b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</w:rPr>
                        <w:t>and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where they do not</w:t>
                      </w:r>
                    </w:p>
                    <w:p w:rsidR="0077467B" w:rsidRPr="0077467B" w:rsidRDefault="00DA5162" w:rsidP="00DA5162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</w:t>
                      </w:r>
                      <w:r w:rsidRPr="00016822">
                        <w:rPr>
                          <w:rFonts w:asciiTheme="majorHAnsi" w:hAnsiTheme="majorHAnsi"/>
                        </w:rPr>
                        <w:t xml:space="preserve">actors beyond the service array that </w:t>
                      </w:r>
                      <w:r>
                        <w:rPr>
                          <w:rFonts w:asciiTheme="majorHAnsi" w:hAnsiTheme="majorHAnsi"/>
                        </w:rPr>
                        <w:t>impact</w:t>
                      </w:r>
                      <w:r w:rsidRPr="00016822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 xml:space="preserve">the infant toddler workforce ability to make a </w:t>
                      </w:r>
                    </w:p>
                    <w:p w:rsidR="00DA5162" w:rsidRPr="00016822" w:rsidRDefault="00DA5162" w:rsidP="0077467B">
                      <w:pPr>
                        <w:pStyle w:val="NoSpacing"/>
                        <w:ind w:left="1800"/>
                        <w:rPr>
                          <w:rFonts w:asciiTheme="majorHAnsi" w:hAnsiTheme="majorHAnsi"/>
                          <w:b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</w:rPr>
                        <w:t>difference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in the lives of families</w:t>
                      </w:r>
                      <w:r w:rsidRPr="00016822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DA5162" w:rsidRPr="006E262D" w:rsidRDefault="00DA5162" w:rsidP="00DA5162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:rsidR="00DA5162" w:rsidRDefault="00DA5162" w:rsidP="00C77E82">
      <w:pPr>
        <w:pStyle w:val="NoSpacing"/>
        <w:rPr>
          <w:rFonts w:asciiTheme="majorHAnsi" w:hAnsiTheme="majorHAnsi"/>
        </w:rPr>
      </w:pPr>
    </w:p>
    <w:p w:rsidR="00504352" w:rsidRDefault="00504352" w:rsidP="00C77E82">
      <w:pPr>
        <w:pStyle w:val="NoSpacing"/>
        <w:rPr>
          <w:rFonts w:asciiTheme="majorHAnsi" w:hAnsiTheme="majorHAnsi"/>
        </w:rPr>
      </w:pPr>
    </w:p>
    <w:p w:rsidR="00607365" w:rsidRPr="00607365" w:rsidRDefault="00607365" w:rsidP="00607365">
      <w:pPr>
        <w:rPr>
          <w:rFonts w:asciiTheme="majorHAnsi" w:hAnsiTheme="majorHAnsi"/>
        </w:rPr>
      </w:pPr>
    </w:p>
    <w:p w:rsidR="00966616" w:rsidRDefault="00966616" w:rsidP="00652F28">
      <w:pPr>
        <w:pStyle w:val="NoSpacing"/>
        <w:rPr>
          <w:rFonts w:ascii="Locator Black" w:hAnsi="Locator Black"/>
          <w:b/>
        </w:rPr>
      </w:pPr>
    </w:p>
    <w:p w:rsidR="00966616" w:rsidRDefault="00966616" w:rsidP="00652F28">
      <w:pPr>
        <w:pStyle w:val="NoSpacing"/>
        <w:rPr>
          <w:rFonts w:ascii="Locator Black" w:hAnsi="Locator Black"/>
          <w:b/>
        </w:rPr>
      </w:pPr>
    </w:p>
    <w:p w:rsidR="00966616" w:rsidRDefault="00966616" w:rsidP="00652F28">
      <w:pPr>
        <w:pStyle w:val="NoSpacing"/>
        <w:rPr>
          <w:rFonts w:ascii="Locator Black" w:hAnsi="Locator Black"/>
          <w:b/>
        </w:rPr>
      </w:pPr>
    </w:p>
    <w:p w:rsidR="00966616" w:rsidRDefault="00966616" w:rsidP="00652F28">
      <w:pPr>
        <w:pStyle w:val="NoSpacing"/>
        <w:rPr>
          <w:rFonts w:ascii="Locator Black" w:hAnsi="Locator Black"/>
          <w:b/>
        </w:rPr>
      </w:pPr>
    </w:p>
    <w:p w:rsidR="00A479DB" w:rsidRDefault="00A479DB" w:rsidP="00652F28">
      <w:pPr>
        <w:pStyle w:val="NoSpacing"/>
        <w:rPr>
          <w:rFonts w:ascii="Locator Black" w:hAnsi="Locator Black"/>
          <w:b/>
        </w:rPr>
      </w:pPr>
    </w:p>
    <w:p w:rsidR="00607365" w:rsidRPr="00BD3458" w:rsidRDefault="00DA5162" w:rsidP="00DA5162">
      <w:pPr>
        <w:pStyle w:val="NoSpacing"/>
        <w:rPr>
          <w:rFonts w:asciiTheme="majorHAnsi" w:hAnsiTheme="majorHAnsi"/>
        </w:rPr>
      </w:pPr>
      <w:r>
        <w:rPr>
          <w:rFonts w:ascii="Locator Black" w:hAnsi="Locator Black"/>
          <w:b/>
        </w:rPr>
        <w:t xml:space="preserve">      </w:t>
      </w:r>
      <w:r w:rsidR="00652F28">
        <w:rPr>
          <w:rFonts w:ascii="Locator Black" w:hAnsi="Locator Black"/>
          <w:b/>
        </w:rPr>
        <w:t>Service provider</w:t>
      </w:r>
      <w:r w:rsidR="00AD7111">
        <w:rPr>
          <w:rFonts w:ascii="Locator Black" w:hAnsi="Locator Black"/>
          <w:b/>
        </w:rPr>
        <w:t xml:space="preserve">/partner </w:t>
      </w:r>
      <w:r w:rsidR="00652F28">
        <w:rPr>
          <w:rFonts w:ascii="Locator Black" w:hAnsi="Locator Black"/>
          <w:b/>
        </w:rPr>
        <w:t>engagement topics:</w:t>
      </w:r>
    </w:p>
    <w:p w:rsidR="00AD65B1" w:rsidRPr="00BD3458" w:rsidRDefault="00AD65B1" w:rsidP="00DA5162">
      <w:pPr>
        <w:pStyle w:val="NoSpacing"/>
        <w:tabs>
          <w:tab w:val="left" w:pos="1350"/>
        </w:tabs>
        <w:rPr>
          <w:rFonts w:asciiTheme="majorHAnsi" w:hAnsiTheme="majorHAnsi"/>
          <w:b/>
          <w:sz w:val="24"/>
          <w:szCs w:val="24"/>
          <w:u w:val="single"/>
        </w:rPr>
      </w:pPr>
    </w:p>
    <w:p w:rsidR="00347617" w:rsidRPr="00BD3458" w:rsidRDefault="00A479DB" w:rsidP="004B51E1">
      <w:pPr>
        <w:pStyle w:val="NoSpacing"/>
        <w:rPr>
          <w:rFonts w:asciiTheme="majorHAnsi" w:hAnsiTheme="majorHAnsi"/>
          <w:b/>
        </w:rPr>
      </w:pPr>
      <w:r w:rsidRPr="00A479DB">
        <w:rPr>
          <w:rFonts w:ascii="Locator Black" w:hAnsi="Locator Black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44BE9" wp14:editId="5B911B29">
                <wp:simplePos x="0" y="0"/>
                <wp:positionH relativeFrom="column">
                  <wp:posOffset>-59267</wp:posOffset>
                </wp:positionH>
                <wp:positionV relativeFrom="paragraph">
                  <wp:posOffset>37465</wp:posOffset>
                </wp:positionV>
                <wp:extent cx="5857664" cy="1634067"/>
                <wp:effectExtent l="0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664" cy="16340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352" w:rsidRDefault="00504352" w:rsidP="00DA516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530"/>
                              </w:tabs>
                              <w:ind w:hanging="720"/>
                            </w:pPr>
                            <w:r w:rsidRPr="006E262D">
                              <w:t>How they see the infant toddler system working, or not working</w:t>
                            </w:r>
                          </w:p>
                          <w:p w:rsidR="00EA6077" w:rsidRPr="006E262D" w:rsidRDefault="00EA6077" w:rsidP="00DA516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530"/>
                              </w:tabs>
                            </w:pPr>
                            <w:r>
                              <w:t>Screening and referral feedback loops</w:t>
                            </w:r>
                          </w:p>
                          <w:p w:rsidR="00504352" w:rsidRPr="006E262D" w:rsidRDefault="00EA6077" w:rsidP="00DA516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530"/>
                              </w:tabs>
                              <w:ind w:hanging="720"/>
                            </w:pPr>
                            <w:r>
                              <w:t>Success and challenges in serving communities furthest from opportunity</w:t>
                            </w:r>
                          </w:p>
                          <w:p w:rsidR="00504352" w:rsidRDefault="00504352" w:rsidP="00DA516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530"/>
                              </w:tabs>
                            </w:pPr>
                            <w:r w:rsidRPr="006E262D">
                              <w:t>Examples of how s</w:t>
                            </w:r>
                            <w:r>
                              <w:t>ervice providers and their supporting partner agencies</w:t>
                            </w:r>
                            <w:r w:rsidRPr="006E262D">
                              <w:t xml:space="preserve"> have overcome barriers</w:t>
                            </w:r>
                            <w:r>
                              <w:t xml:space="preserve"> ion the infant toddler system and</w:t>
                            </w:r>
                            <w:r w:rsidRPr="006E262D">
                              <w:t xml:space="preserve"> addressed system challenges</w:t>
                            </w:r>
                          </w:p>
                          <w:p w:rsidR="00EA6077" w:rsidRPr="006E262D" w:rsidRDefault="00EA6077" w:rsidP="00DA516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530"/>
                              </w:tabs>
                              <w:ind w:hanging="720"/>
                            </w:pPr>
                            <w:r>
                              <w:t>Stakeholder priorities for early childhood workforce support</w:t>
                            </w:r>
                          </w:p>
                          <w:p w:rsidR="00A479DB" w:rsidRDefault="00A479DB" w:rsidP="00DA5162">
                            <w:pPr>
                              <w:tabs>
                                <w:tab w:val="left" w:pos="1530"/>
                              </w:tabs>
                              <w:ind w:hanging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65pt;margin-top:2.95pt;width:461.25pt;height:1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" filled="f" stroked="f">
                <v:textbox>
                  <w:txbxContent>
                    <w:p w:rsidR="00504352" w:rsidRDefault="00504352" w:rsidP="00DA516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1530"/>
                        </w:tabs>
                        <w:ind w:hanging="720"/>
                      </w:pPr>
                      <w:r w:rsidRPr="006E262D">
                        <w:t>How they see the infant toddler system working, or not working</w:t>
                      </w:r>
                    </w:p>
                    <w:p w:rsidR="00EA6077" w:rsidRPr="006E262D" w:rsidRDefault="00EA6077" w:rsidP="00DA516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1530"/>
                        </w:tabs>
                      </w:pPr>
                      <w:r>
                        <w:t>Screening and referral feedback loops</w:t>
                      </w:r>
                    </w:p>
                    <w:p w:rsidR="00504352" w:rsidRPr="006E262D" w:rsidRDefault="00EA6077" w:rsidP="00DA516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1530"/>
                        </w:tabs>
                        <w:ind w:hanging="720"/>
                      </w:pPr>
                      <w:r>
                        <w:t>Success and challenges in serving communities furthest from opportunity</w:t>
                      </w:r>
                    </w:p>
                    <w:p w:rsidR="00504352" w:rsidRDefault="00504352" w:rsidP="00DA516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1530"/>
                        </w:tabs>
                      </w:pPr>
                      <w:r w:rsidRPr="006E262D">
                        <w:t>Examples of how s</w:t>
                      </w:r>
                      <w:r>
                        <w:t>ervice providers and their supporting partner agencies</w:t>
                      </w:r>
                      <w:r w:rsidRPr="006E262D">
                        <w:t xml:space="preserve"> have overcome barriers</w:t>
                      </w:r>
                      <w:r>
                        <w:t xml:space="preserve"> ion the infant toddler system and</w:t>
                      </w:r>
                      <w:r w:rsidRPr="006E262D">
                        <w:t xml:space="preserve"> addressed system challenges</w:t>
                      </w:r>
                    </w:p>
                    <w:p w:rsidR="00EA6077" w:rsidRPr="006E262D" w:rsidRDefault="00EA6077" w:rsidP="00DA516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1530"/>
                        </w:tabs>
                        <w:ind w:hanging="720"/>
                      </w:pPr>
                      <w:r>
                        <w:t>Stakeholder priorities for early childhood workforce support</w:t>
                      </w:r>
                    </w:p>
                    <w:p w:rsidR="00A479DB" w:rsidRDefault="00A479DB" w:rsidP="00DA5162">
                      <w:pPr>
                        <w:tabs>
                          <w:tab w:val="left" w:pos="1530"/>
                        </w:tabs>
                        <w:ind w:hanging="720"/>
                      </w:pPr>
                    </w:p>
                  </w:txbxContent>
                </v:textbox>
              </v:shape>
            </w:pict>
          </mc:Fallback>
        </mc:AlternateContent>
      </w:r>
    </w:p>
    <w:p w:rsidR="004B51E1" w:rsidRDefault="004B51E1" w:rsidP="004B51E1">
      <w:pPr>
        <w:pStyle w:val="NoSpacing"/>
        <w:rPr>
          <w:rFonts w:asciiTheme="majorHAnsi" w:hAnsiTheme="majorHAnsi"/>
          <w:b/>
        </w:rPr>
      </w:pPr>
    </w:p>
    <w:p w:rsidR="00652F28" w:rsidRDefault="00652F28" w:rsidP="004B51E1">
      <w:pPr>
        <w:pStyle w:val="NoSpacing"/>
        <w:rPr>
          <w:rFonts w:asciiTheme="majorHAnsi" w:hAnsiTheme="majorHAnsi"/>
          <w:b/>
        </w:rPr>
      </w:pPr>
    </w:p>
    <w:p w:rsidR="00652F28" w:rsidRDefault="00652F28" w:rsidP="004B51E1">
      <w:pPr>
        <w:pStyle w:val="NoSpacing"/>
        <w:rPr>
          <w:rFonts w:asciiTheme="majorHAnsi" w:hAnsiTheme="majorHAnsi"/>
          <w:b/>
        </w:rPr>
      </w:pPr>
    </w:p>
    <w:p w:rsidR="00652F28" w:rsidRDefault="00652F28" w:rsidP="004B51E1">
      <w:pPr>
        <w:pStyle w:val="NoSpacing"/>
        <w:rPr>
          <w:rFonts w:asciiTheme="majorHAnsi" w:hAnsiTheme="majorHAnsi"/>
          <w:b/>
        </w:rPr>
      </w:pPr>
    </w:p>
    <w:p w:rsidR="00652F28" w:rsidRDefault="00652F28" w:rsidP="004B51E1">
      <w:pPr>
        <w:pStyle w:val="NoSpacing"/>
        <w:rPr>
          <w:rFonts w:asciiTheme="majorHAnsi" w:hAnsiTheme="majorHAnsi"/>
          <w:b/>
        </w:rPr>
      </w:pPr>
    </w:p>
    <w:p w:rsidR="00652F28" w:rsidRDefault="00652F28" w:rsidP="004B51E1">
      <w:pPr>
        <w:pStyle w:val="NoSpacing"/>
        <w:rPr>
          <w:rFonts w:asciiTheme="majorHAnsi" w:hAnsiTheme="majorHAnsi"/>
          <w:b/>
        </w:rPr>
      </w:pPr>
    </w:p>
    <w:p w:rsidR="00652F28" w:rsidRDefault="00652F28" w:rsidP="004B51E1">
      <w:pPr>
        <w:pStyle w:val="NoSpacing"/>
        <w:rPr>
          <w:rFonts w:asciiTheme="majorHAnsi" w:hAnsiTheme="majorHAnsi"/>
          <w:b/>
        </w:rPr>
      </w:pPr>
    </w:p>
    <w:p w:rsidR="00652F28" w:rsidRDefault="00652F28" w:rsidP="004B51E1">
      <w:pPr>
        <w:pStyle w:val="NoSpacing"/>
        <w:rPr>
          <w:rFonts w:asciiTheme="majorHAnsi" w:hAnsiTheme="majorHAnsi"/>
          <w:b/>
        </w:rPr>
      </w:pPr>
    </w:p>
    <w:p w:rsidR="00652F28" w:rsidRDefault="00652F28" w:rsidP="004B51E1">
      <w:pPr>
        <w:pStyle w:val="NoSpacing"/>
        <w:rPr>
          <w:rFonts w:asciiTheme="majorHAnsi" w:hAnsiTheme="majorHAnsi"/>
          <w:b/>
        </w:rPr>
      </w:pPr>
    </w:p>
    <w:p w:rsidR="00652F28" w:rsidRDefault="00652F28" w:rsidP="004B51E1">
      <w:pPr>
        <w:pStyle w:val="NoSpacing"/>
        <w:rPr>
          <w:rFonts w:asciiTheme="majorHAnsi" w:hAnsiTheme="majorHAnsi"/>
          <w:b/>
        </w:rPr>
      </w:pPr>
    </w:p>
    <w:p w:rsidR="00652F28" w:rsidRDefault="00652F28" w:rsidP="004B51E1">
      <w:pPr>
        <w:pStyle w:val="NoSpacing"/>
        <w:rPr>
          <w:rFonts w:asciiTheme="majorHAnsi" w:hAnsiTheme="majorHAnsi"/>
          <w:b/>
        </w:rPr>
      </w:pPr>
    </w:p>
    <w:p w:rsidR="00652F28" w:rsidRDefault="00652F28" w:rsidP="004B51E1">
      <w:pPr>
        <w:pStyle w:val="NoSpacing"/>
        <w:rPr>
          <w:rFonts w:asciiTheme="majorHAnsi" w:hAnsiTheme="majorHAnsi"/>
          <w:b/>
        </w:rPr>
      </w:pPr>
    </w:p>
    <w:p w:rsidR="00652F28" w:rsidRDefault="00652F28" w:rsidP="004B51E1">
      <w:pPr>
        <w:pStyle w:val="NoSpacing"/>
        <w:rPr>
          <w:rFonts w:asciiTheme="majorHAnsi" w:hAnsiTheme="majorHAnsi"/>
          <w:b/>
        </w:rPr>
      </w:pPr>
    </w:p>
    <w:p w:rsidR="004B51E1" w:rsidRPr="00B810C3" w:rsidRDefault="00C93D2B" w:rsidP="007A5BB7">
      <w:pPr>
        <w:pStyle w:val="NoSpacing"/>
        <w:ind w:left="-360"/>
        <w:rPr>
          <w:rFonts w:ascii="Locator Black" w:hAnsi="Locator Black"/>
          <w:b/>
        </w:rPr>
      </w:pPr>
      <w:r w:rsidRPr="00B810C3">
        <w:rPr>
          <w:rFonts w:ascii="Locator Black" w:hAnsi="Locator Black"/>
          <w:b/>
        </w:rPr>
        <w:t xml:space="preserve">Community </w:t>
      </w:r>
      <w:r w:rsidR="00347617" w:rsidRPr="00B810C3">
        <w:rPr>
          <w:rFonts w:ascii="Locator Black" w:hAnsi="Locator Black"/>
          <w:b/>
        </w:rPr>
        <w:t xml:space="preserve">Engagement </w:t>
      </w:r>
      <w:r w:rsidRPr="00B810C3">
        <w:rPr>
          <w:rFonts w:ascii="Locator Black" w:hAnsi="Locator Black"/>
          <w:b/>
        </w:rPr>
        <w:t>Plan and Timelines</w:t>
      </w:r>
    </w:p>
    <w:p w:rsidR="004B51E1" w:rsidRPr="00BD3458" w:rsidRDefault="004B51E1" w:rsidP="004B51E1">
      <w:pPr>
        <w:pStyle w:val="NoSpacing"/>
        <w:rPr>
          <w:rFonts w:asciiTheme="majorHAnsi" w:hAnsiTheme="majorHAnsi"/>
          <w:b/>
          <w:sz w:val="10"/>
          <w:szCs w:val="10"/>
        </w:rPr>
      </w:pPr>
    </w:p>
    <w:tbl>
      <w:tblPr>
        <w:tblStyle w:val="MediumGrid1-Accent1"/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980"/>
        <w:gridCol w:w="3060"/>
        <w:gridCol w:w="2880"/>
        <w:gridCol w:w="2430"/>
      </w:tblGrid>
      <w:tr w:rsidR="001A6610" w:rsidRPr="00BD3458" w:rsidTr="008B6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hideMark/>
          </w:tcPr>
          <w:p w:rsidR="001A6610" w:rsidRPr="00B810C3" w:rsidRDefault="001A6610">
            <w:pPr>
              <w:spacing w:after="0" w:line="240" w:lineRule="auto"/>
              <w:rPr>
                <w:rFonts w:ascii="Locator Black" w:hAnsi="Locator Black"/>
              </w:rPr>
            </w:pPr>
            <w:r w:rsidRPr="00B810C3">
              <w:rPr>
                <w:rFonts w:ascii="Locator Black" w:hAnsi="Locator Black"/>
              </w:rPr>
              <w:t>Audience</w:t>
            </w:r>
          </w:p>
          <w:p w:rsidR="00C93D2B" w:rsidRPr="00B810C3" w:rsidRDefault="00C93D2B">
            <w:pPr>
              <w:spacing w:after="0" w:line="240" w:lineRule="auto"/>
              <w:rPr>
                <w:rFonts w:ascii="Locator Black" w:hAnsi="Locator Black"/>
              </w:rPr>
            </w:pPr>
          </w:p>
        </w:tc>
        <w:tc>
          <w:tcPr>
            <w:tcW w:w="3060" w:type="dxa"/>
            <w:shd w:val="clear" w:color="auto" w:fill="auto"/>
            <w:hideMark/>
          </w:tcPr>
          <w:p w:rsidR="001A6610" w:rsidRPr="00BD3458" w:rsidRDefault="0089167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D3458">
              <w:rPr>
                <w:rFonts w:asciiTheme="majorHAnsi" w:hAnsiTheme="majorHAnsi"/>
              </w:rPr>
              <w:t>Partner/Community Stakeholder</w:t>
            </w:r>
            <w:r w:rsidR="007458D3">
              <w:rPr>
                <w:rFonts w:asciiTheme="majorHAnsi" w:hAnsiTheme="majorHAnsi"/>
              </w:rPr>
              <w:t xml:space="preserve"> Contacts</w:t>
            </w:r>
            <w:r w:rsidRPr="00BD3458">
              <w:rPr>
                <w:rFonts w:asciiTheme="majorHAnsi" w:hAnsiTheme="majorHAnsi"/>
              </w:rPr>
              <w:t xml:space="preserve"> </w:t>
            </w:r>
          </w:p>
          <w:p w:rsidR="00891670" w:rsidRPr="00BD3458" w:rsidRDefault="0089167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80" w:type="dxa"/>
            <w:shd w:val="clear" w:color="auto" w:fill="auto"/>
            <w:hideMark/>
          </w:tcPr>
          <w:p w:rsidR="001A6610" w:rsidRPr="00BD3458" w:rsidRDefault="001A661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D3458">
              <w:rPr>
                <w:rFonts w:asciiTheme="majorHAnsi" w:hAnsiTheme="majorHAnsi"/>
              </w:rPr>
              <w:t>Format</w:t>
            </w:r>
          </w:p>
        </w:tc>
        <w:tc>
          <w:tcPr>
            <w:tcW w:w="2430" w:type="dxa"/>
            <w:shd w:val="clear" w:color="auto" w:fill="auto"/>
            <w:hideMark/>
          </w:tcPr>
          <w:p w:rsidR="001A6610" w:rsidRPr="00BD3458" w:rsidRDefault="00B2583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D3458">
              <w:rPr>
                <w:rFonts w:asciiTheme="majorHAnsi" w:hAnsiTheme="majorHAnsi"/>
              </w:rPr>
              <w:t>Timeline</w:t>
            </w:r>
            <w:r w:rsidR="00E74323" w:rsidRPr="00BD3458">
              <w:rPr>
                <w:rFonts w:asciiTheme="majorHAnsi" w:hAnsiTheme="majorHAnsi"/>
              </w:rPr>
              <w:t>/Dates</w:t>
            </w:r>
          </w:p>
        </w:tc>
      </w:tr>
      <w:tr w:rsidR="00DE56CD" w:rsidRPr="00BD3458" w:rsidTr="008B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E56CD" w:rsidRDefault="00DE56CD" w:rsidP="00DE56CD">
            <w:pPr>
              <w:spacing w:after="0" w:line="240" w:lineRule="auto"/>
              <w:rPr>
                <w:rFonts w:ascii="Locator Black" w:hAnsi="Locator Black"/>
              </w:rPr>
            </w:pPr>
            <w:r>
              <w:rPr>
                <w:rFonts w:ascii="Locator Black" w:hAnsi="Locator Black"/>
              </w:rPr>
              <w:t xml:space="preserve">Parents and Families </w:t>
            </w:r>
          </w:p>
          <w:p w:rsidR="00DE56CD" w:rsidRPr="00B810C3" w:rsidRDefault="00DE56CD" w:rsidP="00DE56CD">
            <w:pPr>
              <w:spacing w:after="0" w:line="240" w:lineRule="auto"/>
              <w:rPr>
                <w:rFonts w:ascii="Locator Black" w:hAnsi="Locator Black"/>
              </w:rPr>
            </w:pPr>
          </w:p>
        </w:tc>
        <w:tc>
          <w:tcPr>
            <w:tcW w:w="3060" w:type="dxa"/>
          </w:tcPr>
          <w:p w:rsidR="00DE56CD" w:rsidRDefault="00DE56CD" w:rsidP="0018641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D3458">
              <w:rPr>
                <w:rFonts w:asciiTheme="majorHAnsi" w:hAnsiTheme="majorHAnsi"/>
              </w:rPr>
              <w:t xml:space="preserve">Parents with children ages </w:t>
            </w:r>
            <w:r w:rsidR="007405FF">
              <w:rPr>
                <w:rFonts w:asciiTheme="majorHAnsi" w:hAnsiTheme="majorHAnsi"/>
              </w:rPr>
              <w:t>prenatal to age 3</w:t>
            </w:r>
            <w:r>
              <w:rPr>
                <w:rFonts w:asciiTheme="majorHAnsi" w:hAnsiTheme="majorHAnsi"/>
              </w:rPr>
              <w:t>, focus on families furthest from opportunity</w:t>
            </w:r>
            <w:r w:rsidRPr="00BD3458">
              <w:rPr>
                <w:rFonts w:asciiTheme="majorHAnsi" w:hAnsiTheme="majorHAnsi"/>
              </w:rPr>
              <w:t>.</w:t>
            </w:r>
          </w:p>
          <w:p w:rsidR="00092DCA" w:rsidRPr="00BD3458" w:rsidRDefault="00092DCA" w:rsidP="0018641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:rsidR="00DE56CD" w:rsidRPr="00BD3458" w:rsidRDefault="00092DCA" w:rsidP="0018641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Listening sessions hosted by CBOs</w:t>
            </w:r>
            <w:r w:rsidR="00DA5162">
              <w:rPr>
                <w:rFonts w:asciiTheme="majorHAnsi" w:hAnsiTheme="majorHAnsi"/>
              </w:rPr>
              <w:t xml:space="preserve"> or other partner agencies</w:t>
            </w:r>
          </w:p>
        </w:tc>
        <w:tc>
          <w:tcPr>
            <w:tcW w:w="2430" w:type="dxa"/>
          </w:tcPr>
          <w:p w:rsidR="00DE56CD" w:rsidRPr="003358D2" w:rsidRDefault="00DE56CD" w:rsidP="0018641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highlight w:val="yellow"/>
              </w:rPr>
            </w:pPr>
            <w:r w:rsidRPr="00966616">
              <w:rPr>
                <w:rFonts w:asciiTheme="majorHAnsi" w:hAnsiTheme="majorHAnsi"/>
              </w:rPr>
              <w:t>January</w:t>
            </w:r>
            <w:r>
              <w:rPr>
                <w:rFonts w:asciiTheme="majorHAnsi" w:hAnsiTheme="majorHAnsi"/>
              </w:rPr>
              <w:t xml:space="preserve"> 2018</w:t>
            </w:r>
          </w:p>
        </w:tc>
      </w:tr>
      <w:tr w:rsidR="00EE0927" w:rsidRPr="00BD3458" w:rsidTr="008B6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0927" w:rsidRPr="00B810C3" w:rsidRDefault="00EE0927" w:rsidP="00C0418C">
            <w:pPr>
              <w:spacing w:after="0" w:line="240" w:lineRule="auto"/>
              <w:rPr>
                <w:rFonts w:ascii="Locator Black" w:hAnsi="Locator Black"/>
              </w:rPr>
            </w:pPr>
            <w:r w:rsidRPr="00B810C3">
              <w:rPr>
                <w:rFonts w:ascii="Locator Black" w:hAnsi="Locator Black"/>
              </w:rPr>
              <w:t xml:space="preserve">Early Learning Hubs </w:t>
            </w:r>
          </w:p>
        </w:tc>
        <w:tc>
          <w:tcPr>
            <w:tcW w:w="3060" w:type="dxa"/>
          </w:tcPr>
          <w:p w:rsidR="00EE0927" w:rsidRPr="00BD3458" w:rsidRDefault="00EE0927" w:rsidP="00C041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D3458">
              <w:rPr>
                <w:rFonts w:asciiTheme="majorHAnsi" w:hAnsiTheme="majorHAnsi"/>
              </w:rPr>
              <w:t>All H</w:t>
            </w:r>
            <w:r>
              <w:rPr>
                <w:rFonts w:asciiTheme="majorHAnsi" w:hAnsiTheme="majorHAnsi"/>
              </w:rPr>
              <w:t>ub Directors and Hub Family Engagement Coordinators</w:t>
            </w:r>
          </w:p>
        </w:tc>
        <w:tc>
          <w:tcPr>
            <w:tcW w:w="2880" w:type="dxa"/>
          </w:tcPr>
          <w:p w:rsidR="00EE0927" w:rsidRPr="00BD3458" w:rsidRDefault="00EE0927" w:rsidP="00C041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Outreach and notifications to access community members</w:t>
            </w:r>
          </w:p>
          <w:p w:rsidR="00EE0927" w:rsidRPr="00BD3458" w:rsidRDefault="00EE0927" w:rsidP="00C041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EE0927" w:rsidRDefault="00EE0927" w:rsidP="00C041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</w:p>
          <w:p w:rsidR="00EE0927" w:rsidRDefault="00EE0927" w:rsidP="00C041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</w:p>
          <w:p w:rsidR="00EE0927" w:rsidRPr="00DE56CD" w:rsidRDefault="00EE0927" w:rsidP="00C041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online stakeholder survey for staff</w:t>
            </w:r>
          </w:p>
        </w:tc>
        <w:tc>
          <w:tcPr>
            <w:tcW w:w="2430" w:type="dxa"/>
          </w:tcPr>
          <w:p w:rsidR="00EE0927" w:rsidRDefault="00EE0927" w:rsidP="00C041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66616">
              <w:rPr>
                <w:rFonts w:asciiTheme="majorHAnsi" w:hAnsiTheme="majorHAnsi"/>
              </w:rPr>
              <w:t>9/19 – Webinar</w:t>
            </w:r>
          </w:p>
          <w:p w:rsidR="00EE0927" w:rsidRDefault="00EE0927" w:rsidP="00C041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Follow-up Oct. 30</w:t>
            </w:r>
            <w:r w:rsidR="00DA5162">
              <w:rPr>
                <w:rFonts w:asciiTheme="majorHAnsi" w:hAnsiTheme="majorHAnsi"/>
              </w:rPr>
              <w:t>- Nov. 30</w:t>
            </w:r>
          </w:p>
          <w:p w:rsidR="00EE0927" w:rsidRDefault="00EE0927" w:rsidP="00C041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EE0927" w:rsidRDefault="00EE0927" w:rsidP="00C041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EE0927" w:rsidRPr="003358D2" w:rsidRDefault="00EE0927" w:rsidP="00C041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highlight w:val="yellow"/>
              </w:rPr>
            </w:pPr>
            <w:r>
              <w:rPr>
                <w:rFonts w:asciiTheme="majorHAnsi" w:hAnsiTheme="majorHAnsi"/>
              </w:rPr>
              <w:t>February  2018</w:t>
            </w:r>
          </w:p>
        </w:tc>
      </w:tr>
      <w:tr w:rsidR="00EE0927" w:rsidRPr="00BD3458" w:rsidTr="008B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:rsidR="00EE0927" w:rsidRPr="00B810C3" w:rsidRDefault="00EE0927">
            <w:pPr>
              <w:spacing w:after="0" w:line="240" w:lineRule="auto"/>
              <w:rPr>
                <w:rFonts w:ascii="Locator Black" w:hAnsi="Locator Black"/>
              </w:rPr>
            </w:pPr>
            <w:r w:rsidRPr="00B810C3">
              <w:rPr>
                <w:rFonts w:ascii="Locator Black" w:hAnsi="Locator Black"/>
              </w:rPr>
              <w:t>Community Based Organizations</w:t>
            </w:r>
          </w:p>
        </w:tc>
        <w:tc>
          <w:tcPr>
            <w:tcW w:w="3060" w:type="dxa"/>
            <w:hideMark/>
          </w:tcPr>
          <w:p w:rsidR="00EE0927" w:rsidRPr="00BD3458" w:rsidRDefault="00EE09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D3458">
              <w:rPr>
                <w:rFonts w:asciiTheme="majorHAnsi" w:hAnsiTheme="majorHAnsi"/>
              </w:rPr>
              <w:t xml:space="preserve">Black Parent Initiative (BPI), Latino Network, Native American Youth and Family Center (NAYA), Asian Pacific American Network of Oregon (APANO), Immigrant &amp; Refugee Community Org (IRCO), Salem Keizer Coalition for Equality, </w:t>
            </w:r>
            <w:r>
              <w:rPr>
                <w:rFonts w:asciiTheme="majorHAnsi" w:hAnsiTheme="majorHAnsi"/>
              </w:rPr>
              <w:t>Mano a Mano, Oregon Family Support Network, Community Ed Worker Program (Multnomah), Catholic Charities</w:t>
            </w:r>
          </w:p>
          <w:p w:rsidR="00EE0927" w:rsidRPr="00BD3458" w:rsidRDefault="00EE09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880" w:type="dxa"/>
            <w:hideMark/>
          </w:tcPr>
          <w:p w:rsidR="00EE0927" w:rsidRPr="00BD3458" w:rsidRDefault="00EE09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Outreach to CBOS</w:t>
            </w:r>
          </w:p>
          <w:p w:rsidR="00EE0927" w:rsidRDefault="00EE0927" w:rsidP="001427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EE0927" w:rsidRDefault="00EE0927" w:rsidP="001427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Engage two CBOs to host 1 listening session each </w:t>
            </w:r>
            <w:r w:rsidRPr="00BD3458">
              <w:rPr>
                <w:rFonts w:asciiTheme="majorHAnsi" w:hAnsiTheme="majorHAnsi"/>
              </w:rPr>
              <w:t>with cultural-specific groups based on</w:t>
            </w:r>
            <w:r>
              <w:rPr>
                <w:rFonts w:asciiTheme="majorHAnsi" w:hAnsiTheme="majorHAnsi"/>
              </w:rPr>
              <w:t xml:space="preserve"> interest and availability</w:t>
            </w:r>
            <w:r w:rsidRPr="00BD3458">
              <w:rPr>
                <w:rFonts w:asciiTheme="majorHAnsi" w:hAnsiTheme="majorHAnsi"/>
              </w:rPr>
              <w:t>.</w:t>
            </w:r>
          </w:p>
          <w:p w:rsidR="00EE0927" w:rsidRDefault="00EE0927" w:rsidP="001427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EE0927" w:rsidRPr="00BD3458" w:rsidRDefault="00EE0927" w:rsidP="00D01DC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Provide on-line stakeholder survey for staff </w:t>
            </w:r>
          </w:p>
        </w:tc>
        <w:tc>
          <w:tcPr>
            <w:tcW w:w="2430" w:type="dxa"/>
            <w:hideMark/>
          </w:tcPr>
          <w:p w:rsidR="00EE0927" w:rsidRDefault="00EE0927" w:rsidP="00E743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October-Nov. 2017</w:t>
            </w:r>
          </w:p>
          <w:p w:rsidR="00EE0927" w:rsidRDefault="00EE0927" w:rsidP="00E743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EE0927" w:rsidRDefault="00EE0927" w:rsidP="00E743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January 2018</w:t>
            </w:r>
          </w:p>
          <w:p w:rsidR="00EE0927" w:rsidRDefault="00EE0927" w:rsidP="00E743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EE0927" w:rsidRDefault="00EE0927" w:rsidP="00E743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EE0927" w:rsidRDefault="00EE0927" w:rsidP="00E743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EE0927" w:rsidRDefault="00EE0927" w:rsidP="00E743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EE0927" w:rsidRDefault="00EE0927" w:rsidP="00E743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EE0927" w:rsidRDefault="00EE0927" w:rsidP="00E743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February 2018</w:t>
            </w:r>
          </w:p>
          <w:p w:rsidR="00EE0927" w:rsidRPr="003358D2" w:rsidRDefault="00EE0927" w:rsidP="00E743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highlight w:val="yellow"/>
              </w:rPr>
            </w:pPr>
          </w:p>
        </w:tc>
      </w:tr>
      <w:tr w:rsidR="00EE0927" w:rsidRPr="00BD3458" w:rsidTr="008B66A3">
        <w:trPr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:rsidR="00EE0927" w:rsidRPr="00B810C3" w:rsidRDefault="00EE0927" w:rsidP="00641C95">
            <w:pPr>
              <w:spacing w:after="0" w:line="240" w:lineRule="auto"/>
              <w:rPr>
                <w:rFonts w:ascii="Locator Black" w:hAnsi="Locator Black"/>
              </w:rPr>
            </w:pPr>
            <w:r w:rsidRPr="00B810C3">
              <w:rPr>
                <w:rFonts w:ascii="Locator Black" w:hAnsi="Locator Black"/>
              </w:rPr>
              <w:t xml:space="preserve">Tribes </w:t>
            </w:r>
          </w:p>
        </w:tc>
        <w:tc>
          <w:tcPr>
            <w:tcW w:w="3060" w:type="dxa"/>
            <w:hideMark/>
          </w:tcPr>
          <w:p w:rsidR="00EE0927" w:rsidRPr="00BD3458" w:rsidRDefault="00EE0927" w:rsidP="00641C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Pr="00BD3458">
              <w:rPr>
                <w:rFonts w:asciiTheme="majorHAnsi" w:hAnsiTheme="majorHAnsi"/>
              </w:rPr>
              <w:t>ribal education directors</w:t>
            </w:r>
          </w:p>
        </w:tc>
        <w:tc>
          <w:tcPr>
            <w:tcW w:w="2880" w:type="dxa"/>
            <w:hideMark/>
          </w:tcPr>
          <w:p w:rsidR="00EE0927" w:rsidRDefault="00EE0927" w:rsidP="009666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Outreach </w:t>
            </w:r>
          </w:p>
          <w:p w:rsidR="00EE0927" w:rsidRPr="00BD3458" w:rsidRDefault="00EE0927" w:rsidP="005043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Host</w:t>
            </w:r>
            <w:r w:rsidRPr="00BD3458">
              <w:rPr>
                <w:rFonts w:asciiTheme="majorHAnsi" w:hAnsiTheme="majorHAnsi"/>
              </w:rPr>
              <w:t xml:space="preserve"> discussion at Government to Government cluster</w:t>
            </w:r>
            <w:r>
              <w:rPr>
                <w:rFonts w:asciiTheme="majorHAnsi" w:hAnsiTheme="majorHAnsi"/>
              </w:rPr>
              <w:t xml:space="preserve"> or other venue</w:t>
            </w:r>
            <w:r w:rsidRPr="00BD3458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If interested conduct listening session and provide online survey </w:t>
            </w:r>
          </w:p>
        </w:tc>
        <w:tc>
          <w:tcPr>
            <w:tcW w:w="2430" w:type="dxa"/>
            <w:hideMark/>
          </w:tcPr>
          <w:p w:rsidR="00EE0927" w:rsidRDefault="00EE0927" w:rsidP="00641C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Summer 2017</w:t>
            </w:r>
          </w:p>
          <w:p w:rsidR="00EE0927" w:rsidRDefault="00EE0927" w:rsidP="00641C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EE0927" w:rsidRDefault="00EE0927" w:rsidP="00641C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January 2018</w:t>
            </w:r>
          </w:p>
          <w:p w:rsidR="00EE0927" w:rsidRDefault="00EE0927" w:rsidP="00641C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EE0927" w:rsidRDefault="00EE0927" w:rsidP="00641C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March 2018</w:t>
            </w:r>
          </w:p>
          <w:p w:rsidR="00EE0927" w:rsidRPr="00966616" w:rsidRDefault="00EE0927" w:rsidP="00641C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E0927" w:rsidRPr="00BD3458" w:rsidTr="0074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0927" w:rsidRDefault="00EE0927">
            <w:pPr>
              <w:spacing w:after="0" w:line="240" w:lineRule="auto"/>
              <w:rPr>
                <w:rFonts w:ascii="Locator Black" w:hAnsi="Locator Black"/>
              </w:rPr>
            </w:pPr>
            <w:r>
              <w:rPr>
                <w:rFonts w:ascii="Locator Black" w:hAnsi="Locator Black"/>
              </w:rPr>
              <w:t xml:space="preserve">Early Intervention </w:t>
            </w:r>
          </w:p>
          <w:p w:rsidR="00EE0927" w:rsidRDefault="00EE0927">
            <w:pPr>
              <w:spacing w:after="0" w:line="240" w:lineRule="auto"/>
              <w:rPr>
                <w:rFonts w:ascii="Locator Black" w:hAnsi="Locator Black"/>
              </w:rPr>
            </w:pPr>
          </w:p>
          <w:p w:rsidR="00EE0927" w:rsidRPr="00B810C3" w:rsidRDefault="00EE0927">
            <w:pPr>
              <w:spacing w:after="0" w:line="240" w:lineRule="auto"/>
              <w:rPr>
                <w:rFonts w:ascii="Locator Black" w:hAnsi="Locator Black"/>
              </w:rPr>
            </w:pPr>
          </w:p>
        </w:tc>
        <w:tc>
          <w:tcPr>
            <w:tcW w:w="3060" w:type="dxa"/>
          </w:tcPr>
          <w:p w:rsidR="00EE0927" w:rsidRPr="00BD3458" w:rsidRDefault="00EE0927" w:rsidP="00DA51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Local ESDs, outreached via </w:t>
            </w:r>
            <w:r w:rsidR="00DA5162">
              <w:rPr>
                <w:rFonts w:asciiTheme="majorHAnsi" w:hAnsiTheme="majorHAnsi"/>
              </w:rPr>
              <w:t xml:space="preserve">ODE staff </w:t>
            </w:r>
            <w:r>
              <w:rPr>
                <w:rFonts w:asciiTheme="majorHAnsi" w:hAnsiTheme="majorHAnsi"/>
              </w:rPr>
              <w:t>and Hubs</w:t>
            </w:r>
          </w:p>
        </w:tc>
        <w:tc>
          <w:tcPr>
            <w:tcW w:w="2880" w:type="dxa"/>
          </w:tcPr>
          <w:p w:rsidR="00EE0927" w:rsidRDefault="00EE0927" w:rsidP="009666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Parents attend one listening session hosted by CBO</w:t>
            </w:r>
          </w:p>
          <w:p w:rsidR="00EE0927" w:rsidRDefault="00EE0927" w:rsidP="009666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EE0927" w:rsidRPr="00142791" w:rsidRDefault="00EE0927" w:rsidP="009666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online stakeholder survey for staff</w:t>
            </w:r>
          </w:p>
        </w:tc>
        <w:tc>
          <w:tcPr>
            <w:tcW w:w="2430" w:type="dxa"/>
          </w:tcPr>
          <w:p w:rsidR="00EE0927" w:rsidRPr="00966616" w:rsidRDefault="00EE09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January 2018</w:t>
            </w:r>
          </w:p>
        </w:tc>
      </w:tr>
      <w:tr w:rsidR="00EE0927" w:rsidRPr="00BD3458" w:rsidTr="00092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:rsidR="00EE0927" w:rsidRPr="00B810C3" w:rsidRDefault="00EE0927">
            <w:pPr>
              <w:spacing w:after="0" w:line="240" w:lineRule="auto"/>
              <w:rPr>
                <w:rFonts w:ascii="Locator Black" w:hAnsi="Locator Black"/>
              </w:rPr>
            </w:pPr>
            <w:r>
              <w:rPr>
                <w:rFonts w:ascii="Locator Black" w:hAnsi="Locator Black"/>
              </w:rPr>
              <w:t>Child Care P</w:t>
            </w:r>
            <w:r w:rsidRPr="00B810C3">
              <w:rPr>
                <w:rFonts w:ascii="Locator Black" w:hAnsi="Locator Black"/>
              </w:rPr>
              <w:t xml:space="preserve">roviders </w:t>
            </w:r>
          </w:p>
        </w:tc>
        <w:tc>
          <w:tcPr>
            <w:tcW w:w="3060" w:type="dxa"/>
          </w:tcPr>
          <w:p w:rsidR="00EE0927" w:rsidRPr="00BD3458" w:rsidRDefault="00EE09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CCR&amp;R </w:t>
            </w:r>
            <w:r w:rsidRPr="00BD3458">
              <w:rPr>
                <w:rFonts w:asciiTheme="majorHAnsi" w:hAnsiTheme="majorHAnsi"/>
              </w:rPr>
              <w:t xml:space="preserve"> to help with </w:t>
            </w:r>
            <w:r>
              <w:rPr>
                <w:rFonts w:asciiTheme="majorHAnsi" w:hAnsiTheme="majorHAnsi"/>
              </w:rPr>
              <w:t xml:space="preserve">outreach </w:t>
            </w:r>
          </w:p>
          <w:p w:rsidR="00EE0927" w:rsidRPr="00BD3458" w:rsidRDefault="00EE09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80" w:type="dxa"/>
            <w:shd w:val="clear" w:color="auto" w:fill="8DB3E2" w:themeFill="text2" w:themeFillTint="66"/>
          </w:tcPr>
          <w:p w:rsidR="00EE0927" w:rsidRPr="00BD3458" w:rsidRDefault="00EE09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D3458">
              <w:rPr>
                <w:rFonts w:asciiTheme="majorHAnsi" w:hAnsiTheme="majorHAnsi"/>
              </w:rPr>
              <w:t>Survey to child care</w:t>
            </w:r>
            <w:r>
              <w:rPr>
                <w:rFonts w:asciiTheme="majorHAnsi" w:hAnsiTheme="majorHAnsi"/>
              </w:rPr>
              <w:t xml:space="preserve"> providers</w:t>
            </w:r>
          </w:p>
          <w:p w:rsidR="00EE0927" w:rsidRPr="00BD3458" w:rsidRDefault="00EE09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EE0927" w:rsidRPr="00BD3458" w:rsidRDefault="00EE0927" w:rsidP="00DE56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430" w:type="dxa"/>
            <w:shd w:val="clear" w:color="auto" w:fill="8DB3E2" w:themeFill="text2" w:themeFillTint="66"/>
            <w:hideMark/>
          </w:tcPr>
          <w:p w:rsidR="00EE0927" w:rsidRPr="007405FF" w:rsidRDefault="00EE09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highlight w:val="yellow"/>
              </w:rPr>
            </w:pPr>
            <w:r w:rsidRPr="007405FF">
              <w:rPr>
                <w:rFonts w:asciiTheme="majorHAnsi" w:hAnsiTheme="majorHAnsi"/>
              </w:rPr>
              <w:t>February 2018</w:t>
            </w:r>
          </w:p>
        </w:tc>
      </w:tr>
      <w:tr w:rsidR="00DA5162" w:rsidRPr="00BD3458" w:rsidTr="0094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A5162" w:rsidRDefault="00DA5162">
            <w:pPr>
              <w:spacing w:after="0" w:line="240" w:lineRule="auto"/>
              <w:rPr>
                <w:rFonts w:ascii="Locator Black" w:hAnsi="Locator Black"/>
              </w:rPr>
            </w:pPr>
            <w:r>
              <w:rPr>
                <w:rFonts w:ascii="Locator Black" w:hAnsi="Locator Black"/>
              </w:rPr>
              <w:t>WIC</w:t>
            </w:r>
          </w:p>
        </w:tc>
        <w:tc>
          <w:tcPr>
            <w:tcW w:w="3060" w:type="dxa"/>
          </w:tcPr>
          <w:p w:rsidR="00DA5162" w:rsidRDefault="0077467B" w:rsidP="008B66A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Public Health and/ or WIC sites partnering with local HUB</w:t>
            </w:r>
          </w:p>
        </w:tc>
        <w:tc>
          <w:tcPr>
            <w:tcW w:w="2880" w:type="dxa"/>
          </w:tcPr>
          <w:p w:rsidR="00DA5162" w:rsidRDefault="0077467B" w:rsidP="0089167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online surveys</w:t>
            </w:r>
          </w:p>
        </w:tc>
        <w:tc>
          <w:tcPr>
            <w:tcW w:w="2430" w:type="dxa"/>
          </w:tcPr>
          <w:p w:rsidR="00DA5162" w:rsidRPr="00092DCA" w:rsidRDefault="0077467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January/February 2018</w:t>
            </w:r>
          </w:p>
        </w:tc>
      </w:tr>
      <w:tr w:rsidR="00DA5162" w:rsidRPr="00BD3458" w:rsidTr="00941472">
        <w:trPr>
          <w:trHeight w:val="1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A5162" w:rsidRDefault="00DA5162">
            <w:pPr>
              <w:spacing w:after="0" w:line="240" w:lineRule="auto"/>
              <w:rPr>
                <w:rFonts w:ascii="Locator Black" w:hAnsi="Locator Black"/>
              </w:rPr>
            </w:pPr>
            <w:r>
              <w:rPr>
                <w:rFonts w:ascii="Locator Black" w:hAnsi="Locator Black"/>
              </w:rPr>
              <w:t>Primary Care Providers</w:t>
            </w:r>
          </w:p>
        </w:tc>
        <w:tc>
          <w:tcPr>
            <w:tcW w:w="3060" w:type="dxa"/>
          </w:tcPr>
          <w:p w:rsidR="00DA5162" w:rsidRDefault="0077467B" w:rsidP="008B66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Oregon Pediatric Society</w:t>
            </w:r>
          </w:p>
        </w:tc>
        <w:tc>
          <w:tcPr>
            <w:tcW w:w="2880" w:type="dxa"/>
          </w:tcPr>
          <w:p w:rsidR="00DA5162" w:rsidRDefault="0077467B" w:rsidP="008916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online surveys</w:t>
            </w:r>
          </w:p>
        </w:tc>
        <w:tc>
          <w:tcPr>
            <w:tcW w:w="2430" w:type="dxa"/>
          </w:tcPr>
          <w:p w:rsidR="00DA5162" w:rsidRPr="00092DCA" w:rsidRDefault="0077467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February 2018</w:t>
            </w:r>
          </w:p>
        </w:tc>
      </w:tr>
      <w:tr w:rsidR="00EE0927" w:rsidRPr="00BD3458" w:rsidTr="0094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0927" w:rsidRDefault="00EE0927">
            <w:pPr>
              <w:spacing w:after="0" w:line="240" w:lineRule="auto"/>
              <w:rPr>
                <w:rFonts w:ascii="Locator Black" w:hAnsi="Locator Black"/>
              </w:rPr>
            </w:pPr>
            <w:r>
              <w:rPr>
                <w:rFonts w:ascii="Locator Black" w:hAnsi="Locator Black"/>
              </w:rPr>
              <w:t>Voluntary Home Visiting Programs</w:t>
            </w:r>
          </w:p>
        </w:tc>
        <w:tc>
          <w:tcPr>
            <w:tcW w:w="3060" w:type="dxa"/>
          </w:tcPr>
          <w:p w:rsidR="00EE0927" w:rsidRDefault="00EE0927" w:rsidP="008B66A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Accessed through CBOS listed above and state agencies, state-funded HV programs</w:t>
            </w:r>
          </w:p>
        </w:tc>
        <w:tc>
          <w:tcPr>
            <w:tcW w:w="2880" w:type="dxa"/>
          </w:tcPr>
          <w:p w:rsidR="00EE0927" w:rsidRDefault="00EE0927" w:rsidP="0089167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Parents attend one listening session hosted by CBO, together with EI parents</w:t>
            </w:r>
          </w:p>
        </w:tc>
        <w:tc>
          <w:tcPr>
            <w:tcW w:w="2430" w:type="dxa"/>
          </w:tcPr>
          <w:p w:rsidR="00EE0927" w:rsidRPr="00092DCA" w:rsidRDefault="00EE09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highlight w:val="yellow"/>
              </w:rPr>
            </w:pPr>
            <w:r w:rsidRPr="00092DCA">
              <w:rPr>
                <w:rFonts w:asciiTheme="majorHAnsi" w:hAnsiTheme="majorHAnsi"/>
              </w:rPr>
              <w:t>January 2018</w:t>
            </w:r>
          </w:p>
        </w:tc>
      </w:tr>
      <w:tr w:rsidR="00EE0927" w:rsidRPr="00BD3458" w:rsidTr="00941472">
        <w:trPr>
          <w:trHeight w:val="1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0927" w:rsidRPr="00B810C3" w:rsidRDefault="00EE0927">
            <w:pPr>
              <w:spacing w:after="0" w:line="240" w:lineRule="auto"/>
              <w:rPr>
                <w:rFonts w:ascii="Locator Black" w:hAnsi="Locator Black"/>
              </w:rPr>
            </w:pPr>
            <w:r>
              <w:rPr>
                <w:rFonts w:ascii="Locator Black" w:hAnsi="Locator Black"/>
              </w:rPr>
              <w:t>Community Care Organizations (CCOs)</w:t>
            </w:r>
          </w:p>
        </w:tc>
        <w:tc>
          <w:tcPr>
            <w:tcW w:w="3060" w:type="dxa"/>
          </w:tcPr>
          <w:p w:rsidR="00EE0927" w:rsidRPr="00BD3458" w:rsidRDefault="00EE0927" w:rsidP="008B66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Children’s Advisory Councils</w:t>
            </w:r>
          </w:p>
        </w:tc>
        <w:tc>
          <w:tcPr>
            <w:tcW w:w="2880" w:type="dxa"/>
          </w:tcPr>
          <w:p w:rsidR="00EE0927" w:rsidRDefault="00CD4F77" w:rsidP="008916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Outreached thru</w:t>
            </w:r>
            <w:r w:rsidR="00EE0927">
              <w:rPr>
                <w:rFonts w:asciiTheme="majorHAnsi" w:hAnsiTheme="majorHAnsi"/>
              </w:rPr>
              <w:t xml:space="preserve"> OHA</w:t>
            </w:r>
          </w:p>
          <w:p w:rsidR="00EE0927" w:rsidRPr="00BD3458" w:rsidRDefault="00EE0927" w:rsidP="008916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online stakeholder surveys</w:t>
            </w:r>
          </w:p>
        </w:tc>
        <w:tc>
          <w:tcPr>
            <w:tcW w:w="2430" w:type="dxa"/>
          </w:tcPr>
          <w:p w:rsidR="00EE0927" w:rsidRDefault="00EE09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highlight w:val="yellow"/>
              </w:rPr>
            </w:pPr>
            <w:r>
              <w:rPr>
                <w:rFonts w:asciiTheme="majorHAnsi" w:hAnsiTheme="majorHAnsi"/>
              </w:rPr>
              <w:t>February 2018</w:t>
            </w:r>
          </w:p>
          <w:p w:rsidR="00EE0927" w:rsidRPr="003358D2" w:rsidRDefault="00EE09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highlight w:val="yellow"/>
              </w:rPr>
            </w:pPr>
          </w:p>
        </w:tc>
      </w:tr>
      <w:tr w:rsidR="00EE0927" w:rsidRPr="00BD3458" w:rsidTr="00DE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0927" w:rsidRPr="00B810C3" w:rsidRDefault="00EE0927" w:rsidP="00186410">
            <w:pPr>
              <w:spacing w:after="0" w:line="240" w:lineRule="auto"/>
              <w:rPr>
                <w:rFonts w:ascii="Locator Black" w:hAnsi="Locator Black"/>
              </w:rPr>
            </w:pPr>
            <w:r>
              <w:rPr>
                <w:rFonts w:ascii="Locator Black" w:hAnsi="Locator Black"/>
              </w:rPr>
              <w:t>State Agencies</w:t>
            </w:r>
          </w:p>
        </w:tc>
        <w:tc>
          <w:tcPr>
            <w:tcW w:w="3060" w:type="dxa"/>
          </w:tcPr>
          <w:p w:rsidR="00EE0927" w:rsidRPr="00BD3458" w:rsidRDefault="00EE0927" w:rsidP="0018641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Early Intervention, DHS- Self-Sufficiency –TANF, Family Support and Connections, DHS- Child Care Policy, OHA Public Health and home visiting programs, Child Systems, ODE-Early Learning Division, OCCYSHN</w:t>
            </w:r>
          </w:p>
        </w:tc>
        <w:tc>
          <w:tcPr>
            <w:tcW w:w="2880" w:type="dxa"/>
          </w:tcPr>
          <w:p w:rsidR="00EE0927" w:rsidRDefault="00EE0927" w:rsidP="0018641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EE0927" w:rsidRPr="00142791" w:rsidRDefault="00EE0927" w:rsidP="0018641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online stakeholder surveys</w:t>
            </w:r>
            <w:r w:rsidRPr="0014279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430" w:type="dxa"/>
          </w:tcPr>
          <w:p w:rsidR="00EE0927" w:rsidRDefault="00EE0927" w:rsidP="0018641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EE0927" w:rsidRPr="00966616" w:rsidRDefault="00EE0927" w:rsidP="0018641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February 2018</w:t>
            </w:r>
          </w:p>
        </w:tc>
      </w:tr>
      <w:tr w:rsidR="00EE0927" w:rsidRPr="00BD3458" w:rsidTr="007405FF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0927" w:rsidRDefault="00EE0927" w:rsidP="00186410">
            <w:pPr>
              <w:spacing w:after="0" w:line="240" w:lineRule="auto"/>
              <w:rPr>
                <w:rFonts w:ascii="Locator Black" w:hAnsi="Locator Black"/>
              </w:rPr>
            </w:pPr>
            <w:r>
              <w:rPr>
                <w:rFonts w:ascii="Locator Black" w:hAnsi="Locator Black"/>
              </w:rPr>
              <w:t>Libraries</w:t>
            </w:r>
          </w:p>
        </w:tc>
        <w:tc>
          <w:tcPr>
            <w:tcW w:w="3060" w:type="dxa"/>
          </w:tcPr>
          <w:p w:rsidR="00EE0927" w:rsidRDefault="00EE0927" w:rsidP="0018641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Mult</w:t>
            </w:r>
            <w:proofErr w:type="spellEnd"/>
            <w:r>
              <w:rPr>
                <w:rFonts w:asciiTheme="majorHAnsi" w:hAnsiTheme="majorHAnsi"/>
              </w:rPr>
              <w:t>. Co Library- Every Child Initiative</w:t>
            </w:r>
          </w:p>
        </w:tc>
        <w:tc>
          <w:tcPr>
            <w:tcW w:w="2880" w:type="dxa"/>
          </w:tcPr>
          <w:p w:rsidR="00EE0927" w:rsidRPr="00BD3458" w:rsidRDefault="00EE0927" w:rsidP="0018641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EE0927" w:rsidRPr="003358D2" w:rsidRDefault="00EE09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highlight w:val="yellow"/>
              </w:rPr>
            </w:pPr>
            <w:r w:rsidRPr="00D01DC0">
              <w:rPr>
                <w:rFonts w:asciiTheme="majorHAnsi" w:hAnsiTheme="majorHAnsi"/>
              </w:rPr>
              <w:t>January 2018</w:t>
            </w:r>
          </w:p>
        </w:tc>
      </w:tr>
      <w:tr w:rsidR="00EE0927" w:rsidRPr="00BD3458" w:rsidTr="008B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0927" w:rsidRPr="00B810C3" w:rsidRDefault="00EE0927">
            <w:pPr>
              <w:spacing w:after="0" w:line="240" w:lineRule="auto"/>
              <w:rPr>
                <w:rFonts w:ascii="Locator Black" w:hAnsi="Locator Black"/>
              </w:rPr>
            </w:pPr>
            <w:r>
              <w:rPr>
                <w:rFonts w:ascii="Locator Black" w:hAnsi="Locator Black"/>
              </w:rPr>
              <w:t>Statewide Parent Advocacy Groups</w:t>
            </w:r>
          </w:p>
        </w:tc>
        <w:tc>
          <w:tcPr>
            <w:tcW w:w="3060" w:type="dxa"/>
          </w:tcPr>
          <w:p w:rsidR="00EE0927" w:rsidRPr="00BD3458" w:rsidRDefault="00EE0927" w:rsidP="0094147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OFSN,  Oregon Community Health Worker Association</w:t>
            </w:r>
          </w:p>
        </w:tc>
        <w:tc>
          <w:tcPr>
            <w:tcW w:w="2880" w:type="dxa"/>
          </w:tcPr>
          <w:p w:rsidR="00EE0927" w:rsidRDefault="00EE09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EE0927" w:rsidRPr="00BD3458" w:rsidRDefault="00EE09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online stakeholder surveys</w:t>
            </w:r>
          </w:p>
        </w:tc>
        <w:tc>
          <w:tcPr>
            <w:tcW w:w="2430" w:type="dxa"/>
          </w:tcPr>
          <w:p w:rsidR="00EE0927" w:rsidRPr="00092DCA" w:rsidRDefault="00EE09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highlight w:val="yellow"/>
              </w:rPr>
            </w:pPr>
          </w:p>
          <w:p w:rsidR="00EE0927" w:rsidRPr="003358D2" w:rsidRDefault="00EE09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highlight w:val="yellow"/>
              </w:rPr>
            </w:pPr>
            <w:r w:rsidRPr="00092DCA">
              <w:rPr>
                <w:rFonts w:asciiTheme="majorHAnsi" w:hAnsiTheme="majorHAnsi"/>
              </w:rPr>
              <w:t>February 2018</w:t>
            </w:r>
          </w:p>
        </w:tc>
      </w:tr>
      <w:tr w:rsidR="00EE0927" w:rsidRPr="00BD3458" w:rsidTr="0046492D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gridSpan w:val="4"/>
          </w:tcPr>
          <w:p w:rsidR="00EE0927" w:rsidRDefault="00EE0927">
            <w:pPr>
              <w:spacing w:after="0" w:line="240" w:lineRule="auto"/>
              <w:rPr>
                <w:rFonts w:ascii="Locator Black" w:hAnsi="Locator Black"/>
              </w:rPr>
            </w:pPr>
          </w:p>
          <w:p w:rsidR="00EE0927" w:rsidRPr="003358D2" w:rsidRDefault="00EE0927">
            <w:pPr>
              <w:spacing w:after="0" w:line="240" w:lineRule="auto"/>
              <w:rPr>
                <w:rFonts w:asciiTheme="majorHAnsi" w:hAnsiTheme="majorHAnsi"/>
                <w:color w:val="FF0000"/>
                <w:highlight w:val="yellow"/>
              </w:rPr>
            </w:pPr>
            <w:r>
              <w:rPr>
                <w:rFonts w:ascii="Locator Black" w:hAnsi="Locator Black"/>
              </w:rPr>
              <w:t>Total # of parent focus groups:  4</w:t>
            </w:r>
          </w:p>
        </w:tc>
      </w:tr>
    </w:tbl>
    <w:p w:rsidR="001A6610" w:rsidRDefault="001A6610" w:rsidP="001A6610"/>
    <w:sectPr w:rsidR="001A6610" w:rsidSect="007A5B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350" w:right="1440" w:bottom="1440" w:left="1440" w:header="36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54" w:rsidRDefault="00924254">
      <w:pPr>
        <w:spacing w:line="240" w:lineRule="auto"/>
      </w:pPr>
      <w:r>
        <w:separator/>
      </w:r>
    </w:p>
  </w:endnote>
  <w:endnote w:type="continuationSeparator" w:id="0">
    <w:p w:rsidR="00924254" w:rsidRDefault="009242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 Avenir Heavy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cator Black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F7A" w:rsidRDefault="00BC5F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C5" w:rsidRPr="003636C5" w:rsidRDefault="00E50F8C" w:rsidP="003636C5">
    <w:pPr>
      <w:tabs>
        <w:tab w:val="left" w:pos="7650"/>
      </w:tabs>
      <w:spacing w:line="240" w:lineRule="auto"/>
      <w:ind w:right="1080"/>
      <w:jc w:val="right"/>
      <w:rPr>
        <w:rFonts w:ascii="Calibri" w:hAnsi="Calibri"/>
        <w:color w:val="605146"/>
        <w:sz w:val="28"/>
        <w:szCs w:val="60"/>
      </w:rPr>
    </w:pPr>
    <w:r w:rsidRPr="003636C5">
      <w:rPr>
        <w:rFonts w:ascii="Calibri" w:hAnsi="Calibri"/>
        <w:color w:val="605146"/>
        <w:sz w:val="28"/>
        <w:szCs w:val="60"/>
      </w:rPr>
      <w:t>OREGON DEPARTMENT OF EDUCATION</w:t>
    </w:r>
  </w:p>
  <w:p w:rsidR="00B01800" w:rsidRPr="003636C5" w:rsidRDefault="00E50F8C" w:rsidP="003636C5">
    <w:pPr>
      <w:tabs>
        <w:tab w:val="left" w:pos="7650"/>
      </w:tabs>
      <w:ind w:right="1080"/>
      <w:jc w:val="right"/>
      <w:rPr>
        <w:rFonts w:ascii="Calibri" w:hAnsi="Calibri"/>
        <w:color w:val="605146"/>
        <w:sz w:val="20"/>
      </w:rPr>
    </w:pPr>
    <w:r>
      <w:rPr>
        <w:rFonts w:ascii="Calibri" w:hAnsi="Calibri"/>
        <w:color w:val="605146"/>
        <w:sz w:val="20"/>
        <w:szCs w:val="18"/>
      </w:rPr>
      <w:t>Kate Brown</w:t>
    </w:r>
    <w:r w:rsidR="00B01800" w:rsidRPr="003636C5">
      <w:rPr>
        <w:rFonts w:ascii="Calibri" w:hAnsi="Calibri"/>
        <w:color w:val="605146"/>
        <w:sz w:val="20"/>
        <w:szCs w:val="18"/>
      </w:rPr>
      <w:t>, Governor</w:t>
    </w:r>
    <w:r w:rsidR="00B01800" w:rsidRPr="003636C5">
      <w:rPr>
        <w:rFonts w:ascii="Calibri" w:hAnsi="Calibri"/>
        <w:noProof/>
        <w:color w:val="605146"/>
        <w:sz w:val="20"/>
      </w:rPr>
      <w:drawing>
        <wp:anchor distT="0" distB="0" distL="118745" distR="118745" simplePos="0" relativeHeight="251659264" behindDoc="0" locked="0" layoutInCell="1" allowOverlap="0" wp14:anchorId="3893A8AD" wp14:editId="13BAD67B">
          <wp:simplePos x="0" y="0"/>
          <wp:positionH relativeFrom="page">
            <wp:posOffset>6803390</wp:posOffset>
          </wp:positionH>
          <wp:positionV relativeFrom="page">
            <wp:posOffset>9116695</wp:posOffset>
          </wp:positionV>
          <wp:extent cx="730885" cy="728133"/>
          <wp:effectExtent l="25400" t="0" r="5715" b="0"/>
          <wp:wrapNone/>
          <wp:docPr id="1" name="Picture 1" descr="statesealwatermar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sealwatermar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885" cy="728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BC" w:rsidRPr="003636C5" w:rsidRDefault="00A44EBC" w:rsidP="00A44EBC">
    <w:pPr>
      <w:tabs>
        <w:tab w:val="left" w:pos="7650"/>
      </w:tabs>
      <w:spacing w:line="240" w:lineRule="auto"/>
      <w:ind w:right="1080"/>
      <w:jc w:val="right"/>
      <w:rPr>
        <w:rFonts w:ascii="Calibri" w:hAnsi="Calibri"/>
        <w:color w:val="605146"/>
        <w:sz w:val="28"/>
        <w:szCs w:val="60"/>
      </w:rPr>
    </w:pPr>
    <w:r w:rsidRPr="003636C5">
      <w:rPr>
        <w:rFonts w:ascii="Calibri" w:hAnsi="Calibri"/>
        <w:color w:val="605146"/>
        <w:sz w:val="28"/>
        <w:szCs w:val="60"/>
      </w:rPr>
      <w:t>OREGON DEPARTMENT OF EDUCATION</w:t>
    </w:r>
  </w:p>
  <w:p w:rsidR="00A44EBC" w:rsidRPr="003636C5" w:rsidRDefault="00A44EBC" w:rsidP="00A44EBC">
    <w:pPr>
      <w:tabs>
        <w:tab w:val="left" w:pos="7650"/>
      </w:tabs>
      <w:ind w:right="1080"/>
      <w:jc w:val="right"/>
      <w:rPr>
        <w:rFonts w:ascii="Calibri" w:hAnsi="Calibri"/>
        <w:color w:val="605146"/>
        <w:sz w:val="20"/>
      </w:rPr>
    </w:pPr>
    <w:r>
      <w:rPr>
        <w:rFonts w:ascii="Calibri" w:hAnsi="Calibri"/>
        <w:color w:val="605146"/>
        <w:sz w:val="20"/>
        <w:szCs w:val="18"/>
      </w:rPr>
      <w:t>Kate Brown</w:t>
    </w:r>
    <w:r w:rsidRPr="003636C5">
      <w:rPr>
        <w:rFonts w:ascii="Calibri" w:hAnsi="Calibri"/>
        <w:color w:val="605146"/>
        <w:sz w:val="20"/>
        <w:szCs w:val="18"/>
      </w:rPr>
      <w:t>, Governor</w:t>
    </w:r>
    <w:r w:rsidRPr="003636C5">
      <w:rPr>
        <w:rFonts w:ascii="Calibri" w:hAnsi="Calibri"/>
        <w:noProof/>
        <w:color w:val="605146"/>
        <w:sz w:val="20"/>
      </w:rPr>
      <w:drawing>
        <wp:anchor distT="0" distB="0" distL="118745" distR="118745" simplePos="0" relativeHeight="251663360" behindDoc="0" locked="0" layoutInCell="1" allowOverlap="0" wp14:anchorId="1C5D5A21" wp14:editId="445771C4">
          <wp:simplePos x="0" y="0"/>
          <wp:positionH relativeFrom="page">
            <wp:posOffset>6803390</wp:posOffset>
          </wp:positionH>
          <wp:positionV relativeFrom="page">
            <wp:posOffset>9116695</wp:posOffset>
          </wp:positionV>
          <wp:extent cx="730885" cy="728133"/>
          <wp:effectExtent l="25400" t="0" r="5715" b="0"/>
          <wp:wrapNone/>
          <wp:docPr id="4" name="Picture 4" descr="statesealwatermar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sealwatermar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885" cy="728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4EBC" w:rsidRDefault="00A44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54" w:rsidRDefault="00924254">
      <w:pPr>
        <w:spacing w:line="240" w:lineRule="auto"/>
      </w:pPr>
      <w:r>
        <w:separator/>
      </w:r>
    </w:p>
  </w:footnote>
  <w:footnote w:type="continuationSeparator" w:id="0">
    <w:p w:rsidR="00924254" w:rsidRDefault="009242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F7A" w:rsidRDefault="00597D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333688" o:spid="_x0000_s20484" type="#_x0000_t136" style="position:absolute;margin-left:0;margin-top:0;width:471.3pt;height:188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00" w:rsidRPr="00C44656" w:rsidRDefault="00597D81" w:rsidP="00C44656">
    <w:pPr>
      <w:widowControl w:val="0"/>
      <w:tabs>
        <w:tab w:val="left" w:pos="900"/>
      </w:tabs>
      <w:ind w:left="180"/>
      <w:rPr>
        <w:rFonts w:ascii="Calibri" w:hAnsi="Calibri"/>
        <w:b/>
        <w:bCs/>
        <w:color w:val="461C67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333689" o:spid="_x0000_s20485" type="#_x0000_t136" style="position:absolute;left:0;text-align:left;margin-left:0;margin-top:0;width:471.3pt;height:188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B68" w:rsidRDefault="00597D81" w:rsidP="00A44EBC">
    <w:pPr>
      <w:widowControl w:val="0"/>
      <w:tabs>
        <w:tab w:val="left" w:pos="-450"/>
      </w:tabs>
      <w:ind w:hanging="2430"/>
      <w:jc w:val="right"/>
      <w:rPr>
        <w:rFonts w:ascii="Book Antiqua" w:hAnsi="Book Antiqua"/>
        <w:b/>
        <w:bCs/>
        <w:color w:val="3928A0"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333687" o:spid="_x0000_s20483" type="#_x0000_t136" style="position:absolute;left:0;text-align:left;margin-left:0;margin-top:0;width:471.3pt;height:188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  <w:p w:rsidR="00F07B68" w:rsidRDefault="00F07B68" w:rsidP="00A44EBC">
    <w:pPr>
      <w:widowControl w:val="0"/>
      <w:tabs>
        <w:tab w:val="left" w:pos="-450"/>
      </w:tabs>
      <w:ind w:hanging="2430"/>
      <w:jc w:val="right"/>
      <w:rPr>
        <w:rFonts w:ascii="Book Antiqua" w:hAnsi="Book Antiqua"/>
        <w:b/>
        <w:bCs/>
        <w:color w:val="3928A0"/>
        <w:sz w:val="18"/>
        <w:szCs w:val="18"/>
      </w:rPr>
    </w:pPr>
  </w:p>
  <w:p w:rsidR="00A44EBC" w:rsidRDefault="00F07B68" w:rsidP="00A44EBC">
    <w:pPr>
      <w:widowControl w:val="0"/>
      <w:tabs>
        <w:tab w:val="left" w:pos="-450"/>
      </w:tabs>
      <w:ind w:hanging="2430"/>
      <w:jc w:val="right"/>
      <w:rPr>
        <w:rFonts w:ascii="Book Antiqua" w:hAnsi="Book Antiqua"/>
        <w:b/>
        <w:bCs/>
        <w:color w:val="3928A0"/>
        <w:sz w:val="18"/>
        <w:szCs w:val="18"/>
      </w:rPr>
    </w:pPr>
    <w:r>
      <w:rPr>
        <w:rFonts w:ascii="Book Antiqua" w:hAnsi="Book Antiqua"/>
        <w:b/>
        <w:bCs/>
        <w:noProof/>
        <w:color w:val="3928A0"/>
        <w:sz w:val="18"/>
        <w:szCs w:val="18"/>
      </w:rPr>
      <w:drawing>
        <wp:inline distT="0" distB="0" distL="0" distR="0" wp14:anchorId="277E629F" wp14:editId="369A2835">
          <wp:extent cx="1411770" cy="5842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451" cy="584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44EBC" w:rsidRPr="00C44656">
      <w:rPr>
        <w:noProof/>
      </w:rPr>
      <w:drawing>
        <wp:anchor distT="0" distB="0" distL="114300" distR="114300" simplePos="0" relativeHeight="251661312" behindDoc="1" locked="0" layoutInCell="1" allowOverlap="0" wp14:anchorId="1BF99EFD" wp14:editId="52550FAC">
          <wp:simplePos x="0" y="0"/>
          <wp:positionH relativeFrom="page">
            <wp:posOffset>274320</wp:posOffset>
          </wp:positionH>
          <wp:positionV relativeFrom="page">
            <wp:posOffset>228600</wp:posOffset>
          </wp:positionV>
          <wp:extent cx="1371600" cy="1371600"/>
          <wp:effectExtent l="0" t="0" r="0" b="0"/>
          <wp:wrapNone/>
          <wp:docPr id="2" name="Picture 2" descr="ELD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D_Logo_C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4EBC" w:rsidRDefault="00F07B68" w:rsidP="00C93D2B">
    <w:pPr>
      <w:pStyle w:val="NoSpacing"/>
      <w:ind w:left="1620"/>
    </w:pPr>
    <w:r>
      <w:t xml:space="preserve">                                                                                                                          </w:t>
    </w:r>
    <w:r>
      <w:rPr>
        <w:rFonts w:ascii="Book Antiqua" w:hAnsi="Book Antiqua"/>
        <w:b/>
        <w:bCs/>
        <w:noProof/>
        <w:color w:val="3928A0"/>
        <w:sz w:val="18"/>
        <w:szCs w:val="18"/>
      </w:rPr>
      <w:t xml:space="preserve">                 </w:t>
    </w:r>
  </w:p>
  <w:p w:rsidR="00A44EBC" w:rsidRPr="00C93D2B" w:rsidRDefault="00A44EBC" w:rsidP="00C93D2B">
    <w:pPr>
      <w:pStyle w:val="NoSpacing"/>
      <w:ind w:left="1620"/>
      <w:rPr>
        <w:color w:val="2CB67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3DC"/>
    <w:multiLevelType w:val="hybridMultilevel"/>
    <w:tmpl w:val="AE903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1214B"/>
    <w:multiLevelType w:val="hybridMultilevel"/>
    <w:tmpl w:val="092E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D4643"/>
    <w:multiLevelType w:val="hybridMultilevel"/>
    <w:tmpl w:val="6B02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87E42"/>
    <w:multiLevelType w:val="hybridMultilevel"/>
    <w:tmpl w:val="13B8E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070FF1"/>
    <w:multiLevelType w:val="hybridMultilevel"/>
    <w:tmpl w:val="908E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160CC"/>
    <w:multiLevelType w:val="hybridMultilevel"/>
    <w:tmpl w:val="2B2462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7B5201D"/>
    <w:multiLevelType w:val="hybridMultilevel"/>
    <w:tmpl w:val="79D0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92438"/>
    <w:multiLevelType w:val="multilevel"/>
    <w:tmpl w:val="26607B32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06653C"/>
    <w:multiLevelType w:val="hybridMultilevel"/>
    <w:tmpl w:val="F704D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04846"/>
    <w:multiLevelType w:val="hybridMultilevel"/>
    <w:tmpl w:val="CD50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D1B7C"/>
    <w:multiLevelType w:val="hybridMultilevel"/>
    <w:tmpl w:val="291EE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84C74"/>
    <w:multiLevelType w:val="hybridMultilevel"/>
    <w:tmpl w:val="4294A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7F695A"/>
    <w:multiLevelType w:val="hybridMultilevel"/>
    <w:tmpl w:val="2E0CEB1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BFE203B"/>
    <w:multiLevelType w:val="hybridMultilevel"/>
    <w:tmpl w:val="457A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13"/>
  </w:num>
  <w:num w:numId="12">
    <w:abstractNumId w:val="3"/>
  </w:num>
  <w:num w:numId="13">
    <w:abstractNumId w:val="5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6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54"/>
    <w:rsid w:val="00005150"/>
    <w:rsid w:val="00016822"/>
    <w:rsid w:val="00055E01"/>
    <w:rsid w:val="00070450"/>
    <w:rsid w:val="00092DCA"/>
    <w:rsid w:val="000B1D68"/>
    <w:rsid w:val="000E296F"/>
    <w:rsid w:val="000E355F"/>
    <w:rsid w:val="00142791"/>
    <w:rsid w:val="00166813"/>
    <w:rsid w:val="00190144"/>
    <w:rsid w:val="001A6610"/>
    <w:rsid w:val="001C52AF"/>
    <w:rsid w:val="001E0D04"/>
    <w:rsid w:val="002E3777"/>
    <w:rsid w:val="00301EFD"/>
    <w:rsid w:val="0031213D"/>
    <w:rsid w:val="003358D2"/>
    <w:rsid w:val="00347617"/>
    <w:rsid w:val="003636C5"/>
    <w:rsid w:val="003C2A0A"/>
    <w:rsid w:val="003E7903"/>
    <w:rsid w:val="00440897"/>
    <w:rsid w:val="004B51E1"/>
    <w:rsid w:val="00504352"/>
    <w:rsid w:val="005110F7"/>
    <w:rsid w:val="00543EEE"/>
    <w:rsid w:val="00593214"/>
    <w:rsid w:val="00597D81"/>
    <w:rsid w:val="00606056"/>
    <w:rsid w:val="00607365"/>
    <w:rsid w:val="00626B29"/>
    <w:rsid w:val="00645505"/>
    <w:rsid w:val="00650053"/>
    <w:rsid w:val="00652F28"/>
    <w:rsid w:val="006A69BB"/>
    <w:rsid w:val="006C44AC"/>
    <w:rsid w:val="006D5DD3"/>
    <w:rsid w:val="006E262D"/>
    <w:rsid w:val="007405FF"/>
    <w:rsid w:val="007458D3"/>
    <w:rsid w:val="0077467B"/>
    <w:rsid w:val="007A5BB7"/>
    <w:rsid w:val="00814AC2"/>
    <w:rsid w:val="00872D07"/>
    <w:rsid w:val="00891670"/>
    <w:rsid w:val="008B66A3"/>
    <w:rsid w:val="008B76D9"/>
    <w:rsid w:val="008C1FE9"/>
    <w:rsid w:val="008E56C8"/>
    <w:rsid w:val="00924254"/>
    <w:rsid w:val="00941472"/>
    <w:rsid w:val="00963EEC"/>
    <w:rsid w:val="00966616"/>
    <w:rsid w:val="00A44EBC"/>
    <w:rsid w:val="00A479DB"/>
    <w:rsid w:val="00A76FE9"/>
    <w:rsid w:val="00AD65B1"/>
    <w:rsid w:val="00AD7111"/>
    <w:rsid w:val="00AE362B"/>
    <w:rsid w:val="00AF559B"/>
    <w:rsid w:val="00AF7A29"/>
    <w:rsid w:val="00B01800"/>
    <w:rsid w:val="00B25831"/>
    <w:rsid w:val="00B810C3"/>
    <w:rsid w:val="00BC5F7A"/>
    <w:rsid w:val="00BD3458"/>
    <w:rsid w:val="00BF14E7"/>
    <w:rsid w:val="00C44656"/>
    <w:rsid w:val="00C762BC"/>
    <w:rsid w:val="00C77E82"/>
    <w:rsid w:val="00C93D2B"/>
    <w:rsid w:val="00CD4F77"/>
    <w:rsid w:val="00D01DC0"/>
    <w:rsid w:val="00D95E12"/>
    <w:rsid w:val="00DA5162"/>
    <w:rsid w:val="00DE56CD"/>
    <w:rsid w:val="00E15B31"/>
    <w:rsid w:val="00E265FF"/>
    <w:rsid w:val="00E50F8C"/>
    <w:rsid w:val="00E74323"/>
    <w:rsid w:val="00EA6077"/>
    <w:rsid w:val="00EE0927"/>
    <w:rsid w:val="00F07B68"/>
    <w:rsid w:val="00F330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2B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5426B"/>
    <w:pPr>
      <w:keepNext/>
      <w:keepLines/>
      <w:spacing w:before="480"/>
      <w:ind w:left="-720"/>
      <w:outlineLvl w:val="0"/>
    </w:pPr>
    <w:rPr>
      <w:rFonts w:ascii="Arial" w:eastAsiaTheme="majorEastAsia" w:hAnsi="Arial" w:cstheme="majorBidi"/>
      <w:color w:val="DE6223"/>
      <w:sz w:val="40"/>
      <w:szCs w:val="32"/>
      <w:u w:color="0000E1"/>
    </w:rPr>
  </w:style>
  <w:style w:type="paragraph" w:styleId="Heading2">
    <w:name w:val="heading 2"/>
    <w:basedOn w:val="MemoTitle"/>
    <w:next w:val="Normal"/>
    <w:link w:val="Heading2Char"/>
    <w:autoRedefine/>
    <w:uiPriority w:val="9"/>
    <w:unhideWhenUsed/>
    <w:qFormat/>
    <w:rsid w:val="0015426B"/>
    <w:pPr>
      <w:outlineLvl w:val="1"/>
    </w:pPr>
    <w:rPr>
      <w:color w:val="5D8B7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autoRedefine/>
    <w:qFormat/>
    <w:rsid w:val="002A4C62"/>
    <w:pPr>
      <w:ind w:left="1080"/>
    </w:pPr>
    <w:rPr>
      <w:rFonts w:ascii="H Avenir Heavy" w:hAnsi="H Avenir Heavy"/>
    </w:rPr>
  </w:style>
  <w:style w:type="character" w:customStyle="1" w:styleId="Heading1Char">
    <w:name w:val="Heading 1 Char"/>
    <w:basedOn w:val="DefaultParagraphFont"/>
    <w:link w:val="Heading1"/>
    <w:uiPriority w:val="9"/>
    <w:rsid w:val="0015426B"/>
    <w:rPr>
      <w:rFonts w:ascii="Arial" w:eastAsiaTheme="majorEastAsia" w:hAnsi="Arial" w:cstheme="majorBidi"/>
      <w:color w:val="DE6223"/>
      <w:sz w:val="40"/>
      <w:szCs w:val="32"/>
      <w:u w:color="0000E1"/>
    </w:rPr>
  </w:style>
  <w:style w:type="numbering" w:customStyle="1" w:styleId="BulletedList">
    <w:name w:val="Bulleted List"/>
    <w:basedOn w:val="NoList"/>
    <w:rsid w:val="002A4C62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15426B"/>
    <w:rPr>
      <w:rFonts w:ascii="Arial" w:eastAsiaTheme="majorEastAsia" w:hAnsi="Arial" w:cstheme="majorBidi"/>
      <w:b/>
      <w:bCs/>
      <w:caps/>
      <w:color w:val="5D8B73"/>
      <w:sz w:val="28"/>
      <w:szCs w:val="32"/>
      <w:u w:color="0000E1"/>
    </w:rPr>
  </w:style>
  <w:style w:type="paragraph" w:customStyle="1" w:styleId="MemoTitle">
    <w:name w:val="Memo Title"/>
    <w:basedOn w:val="Heading1"/>
    <w:autoRedefine/>
    <w:qFormat/>
    <w:rsid w:val="0015426B"/>
    <w:rPr>
      <w:b/>
      <w:caps/>
    </w:rPr>
  </w:style>
  <w:style w:type="paragraph" w:customStyle="1" w:styleId="BodyCopy">
    <w:name w:val="Body Copy"/>
    <w:basedOn w:val="Subhead"/>
    <w:autoRedefine/>
    <w:qFormat/>
    <w:rsid w:val="0015426B"/>
    <w:pPr>
      <w:spacing w:after="240"/>
      <w:ind w:left="0"/>
    </w:pPr>
    <w:rPr>
      <w:rFonts w:ascii="Arial" w:hAnsi="Arial"/>
      <w:color w:val="595959" w:themeColor="text1" w:themeTint="A6"/>
      <w:u w:color="0000E1"/>
    </w:rPr>
  </w:style>
  <w:style w:type="paragraph" w:styleId="Header">
    <w:name w:val="header"/>
    <w:basedOn w:val="Normal"/>
    <w:link w:val="HeaderChar"/>
    <w:uiPriority w:val="99"/>
    <w:unhideWhenUsed/>
    <w:rsid w:val="00C4465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56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C4465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56"/>
    <w:rPr>
      <w:sz w:val="22"/>
    </w:rPr>
  </w:style>
  <w:style w:type="paragraph" w:styleId="ListParagraph">
    <w:name w:val="List Paragraph"/>
    <w:basedOn w:val="Normal"/>
    <w:uiPriority w:val="34"/>
    <w:qFormat/>
    <w:rsid w:val="008B76D9"/>
    <w:pPr>
      <w:ind w:left="720"/>
      <w:contextualSpacing/>
    </w:pPr>
  </w:style>
  <w:style w:type="paragraph" w:styleId="NoSpacing">
    <w:name w:val="No Spacing"/>
    <w:uiPriority w:val="1"/>
    <w:qFormat/>
    <w:rsid w:val="00963EEC"/>
    <w:rPr>
      <w:sz w:val="22"/>
      <w:szCs w:val="22"/>
    </w:rPr>
  </w:style>
  <w:style w:type="table" w:styleId="LightGrid-Accent5">
    <w:name w:val="Light Grid Accent 5"/>
    <w:basedOn w:val="TableNormal"/>
    <w:uiPriority w:val="62"/>
    <w:rsid w:val="00C762BC"/>
    <w:rPr>
      <w:rFonts w:ascii="Arial" w:hAnsi="Arial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ableGrid">
    <w:name w:val="Table Grid"/>
    <w:basedOn w:val="TableNormal"/>
    <w:uiPriority w:val="59"/>
    <w:rsid w:val="00C762BC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1A661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B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2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7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7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2B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5426B"/>
    <w:pPr>
      <w:keepNext/>
      <w:keepLines/>
      <w:spacing w:before="480"/>
      <w:ind w:left="-720"/>
      <w:outlineLvl w:val="0"/>
    </w:pPr>
    <w:rPr>
      <w:rFonts w:ascii="Arial" w:eastAsiaTheme="majorEastAsia" w:hAnsi="Arial" w:cstheme="majorBidi"/>
      <w:color w:val="DE6223"/>
      <w:sz w:val="40"/>
      <w:szCs w:val="32"/>
      <w:u w:color="0000E1"/>
    </w:rPr>
  </w:style>
  <w:style w:type="paragraph" w:styleId="Heading2">
    <w:name w:val="heading 2"/>
    <w:basedOn w:val="MemoTitle"/>
    <w:next w:val="Normal"/>
    <w:link w:val="Heading2Char"/>
    <w:autoRedefine/>
    <w:uiPriority w:val="9"/>
    <w:unhideWhenUsed/>
    <w:qFormat/>
    <w:rsid w:val="0015426B"/>
    <w:pPr>
      <w:outlineLvl w:val="1"/>
    </w:pPr>
    <w:rPr>
      <w:color w:val="5D8B7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autoRedefine/>
    <w:qFormat/>
    <w:rsid w:val="002A4C62"/>
    <w:pPr>
      <w:ind w:left="1080"/>
    </w:pPr>
    <w:rPr>
      <w:rFonts w:ascii="H Avenir Heavy" w:hAnsi="H Avenir Heavy"/>
    </w:rPr>
  </w:style>
  <w:style w:type="character" w:customStyle="1" w:styleId="Heading1Char">
    <w:name w:val="Heading 1 Char"/>
    <w:basedOn w:val="DefaultParagraphFont"/>
    <w:link w:val="Heading1"/>
    <w:uiPriority w:val="9"/>
    <w:rsid w:val="0015426B"/>
    <w:rPr>
      <w:rFonts w:ascii="Arial" w:eastAsiaTheme="majorEastAsia" w:hAnsi="Arial" w:cstheme="majorBidi"/>
      <w:color w:val="DE6223"/>
      <w:sz w:val="40"/>
      <w:szCs w:val="32"/>
      <w:u w:color="0000E1"/>
    </w:rPr>
  </w:style>
  <w:style w:type="numbering" w:customStyle="1" w:styleId="BulletedList">
    <w:name w:val="Bulleted List"/>
    <w:basedOn w:val="NoList"/>
    <w:rsid w:val="002A4C62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15426B"/>
    <w:rPr>
      <w:rFonts w:ascii="Arial" w:eastAsiaTheme="majorEastAsia" w:hAnsi="Arial" w:cstheme="majorBidi"/>
      <w:b/>
      <w:bCs/>
      <w:caps/>
      <w:color w:val="5D8B73"/>
      <w:sz w:val="28"/>
      <w:szCs w:val="32"/>
      <w:u w:color="0000E1"/>
    </w:rPr>
  </w:style>
  <w:style w:type="paragraph" w:customStyle="1" w:styleId="MemoTitle">
    <w:name w:val="Memo Title"/>
    <w:basedOn w:val="Heading1"/>
    <w:autoRedefine/>
    <w:qFormat/>
    <w:rsid w:val="0015426B"/>
    <w:rPr>
      <w:b/>
      <w:caps/>
    </w:rPr>
  </w:style>
  <w:style w:type="paragraph" w:customStyle="1" w:styleId="BodyCopy">
    <w:name w:val="Body Copy"/>
    <w:basedOn w:val="Subhead"/>
    <w:autoRedefine/>
    <w:qFormat/>
    <w:rsid w:val="0015426B"/>
    <w:pPr>
      <w:spacing w:after="240"/>
      <w:ind w:left="0"/>
    </w:pPr>
    <w:rPr>
      <w:rFonts w:ascii="Arial" w:hAnsi="Arial"/>
      <w:color w:val="595959" w:themeColor="text1" w:themeTint="A6"/>
      <w:u w:color="0000E1"/>
    </w:rPr>
  </w:style>
  <w:style w:type="paragraph" w:styleId="Header">
    <w:name w:val="header"/>
    <w:basedOn w:val="Normal"/>
    <w:link w:val="HeaderChar"/>
    <w:uiPriority w:val="99"/>
    <w:unhideWhenUsed/>
    <w:rsid w:val="00C4465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56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C4465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56"/>
    <w:rPr>
      <w:sz w:val="22"/>
    </w:rPr>
  </w:style>
  <w:style w:type="paragraph" w:styleId="ListParagraph">
    <w:name w:val="List Paragraph"/>
    <w:basedOn w:val="Normal"/>
    <w:uiPriority w:val="34"/>
    <w:qFormat/>
    <w:rsid w:val="008B76D9"/>
    <w:pPr>
      <w:ind w:left="720"/>
      <w:contextualSpacing/>
    </w:pPr>
  </w:style>
  <w:style w:type="paragraph" w:styleId="NoSpacing">
    <w:name w:val="No Spacing"/>
    <w:uiPriority w:val="1"/>
    <w:qFormat/>
    <w:rsid w:val="00963EEC"/>
    <w:rPr>
      <w:sz w:val="22"/>
      <w:szCs w:val="22"/>
    </w:rPr>
  </w:style>
  <w:style w:type="table" w:styleId="LightGrid-Accent5">
    <w:name w:val="Light Grid Accent 5"/>
    <w:basedOn w:val="TableNormal"/>
    <w:uiPriority w:val="62"/>
    <w:rsid w:val="00C762BC"/>
    <w:rPr>
      <w:rFonts w:ascii="Arial" w:hAnsi="Arial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ableGrid">
    <w:name w:val="Table Grid"/>
    <w:basedOn w:val="TableNormal"/>
    <w:uiPriority w:val="59"/>
    <w:rsid w:val="00C762BC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1A661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B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2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7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7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38288-02C7-4DBC-8ECA-DD65839D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UNDERWOOD Elisabeth - ELD</cp:lastModifiedBy>
  <cp:revision>2</cp:revision>
  <cp:lastPrinted>2015-06-04T20:19:00Z</cp:lastPrinted>
  <dcterms:created xsi:type="dcterms:W3CDTF">2017-11-15T17:52:00Z</dcterms:created>
  <dcterms:modified xsi:type="dcterms:W3CDTF">2017-11-15T17:52:00Z</dcterms:modified>
</cp:coreProperties>
</file>