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4392"/>
        <w:gridCol w:w="4392"/>
        <w:gridCol w:w="5904"/>
      </w:tblGrid>
      <w:tr w:rsidR="003F4187" w:rsidTr="008B4A6C">
        <w:tc>
          <w:tcPr>
            <w:tcW w:w="14688" w:type="dxa"/>
            <w:gridSpan w:val="3"/>
            <w:shd w:val="clear" w:color="auto" w:fill="B6DDE8" w:themeFill="accent5" w:themeFillTint="66"/>
          </w:tcPr>
          <w:p w:rsidR="003F4187" w:rsidRPr="008B4A6C" w:rsidRDefault="003F4187">
            <w:pPr>
              <w:rPr>
                <w:rFonts w:ascii="Cambria" w:hAnsi="Cambria"/>
                <w:b/>
              </w:rPr>
            </w:pPr>
            <w:r w:rsidRPr="008B4A6C">
              <w:rPr>
                <w:rFonts w:ascii="Cambria" w:hAnsi="Cambria"/>
                <w:b/>
              </w:rPr>
              <w:t>Caring for Our Children Standards:</w:t>
            </w:r>
          </w:p>
          <w:p w:rsidR="003F4187" w:rsidRDefault="003F4187">
            <w:pPr>
              <w:rPr>
                <w:rFonts w:ascii="Cambria" w:hAnsi="Cambria"/>
              </w:rPr>
            </w:pPr>
          </w:p>
          <w:p w:rsidR="003F4187" w:rsidRPr="00B2762D" w:rsidRDefault="003F4187" w:rsidP="003F4187">
            <w:pPr>
              <w:pStyle w:val="TableParagraph"/>
              <w:spacing w:line="239" w:lineRule="auto"/>
              <w:ind w:right="146"/>
              <w:rPr>
                <w:rFonts w:ascii="Calibri" w:eastAsia="Calibri" w:hAnsi="Calibri" w:cs="Calibri"/>
                <w:b/>
                <w:szCs w:val="20"/>
              </w:rPr>
            </w:pPr>
            <w:r w:rsidRPr="00B2762D">
              <w:rPr>
                <w:rFonts w:ascii="Calibri" w:eastAsia="Calibri" w:hAnsi="Calibri" w:cs="Calibri"/>
                <w:b/>
                <w:szCs w:val="20"/>
              </w:rPr>
              <w:t>Indoor Space</w:t>
            </w:r>
          </w:p>
          <w:p w:rsidR="003F4187" w:rsidRPr="00B2762D" w:rsidRDefault="003F4187" w:rsidP="003F4187">
            <w:pPr>
              <w:pStyle w:val="TableParagraph"/>
              <w:spacing w:line="239" w:lineRule="auto"/>
              <w:ind w:right="146"/>
              <w:rPr>
                <w:rFonts w:ascii="Calibri" w:eastAsia="Calibri" w:hAnsi="Calibri" w:cs="Calibri"/>
                <w:szCs w:val="20"/>
              </w:rPr>
            </w:pPr>
            <w:r w:rsidRPr="00B2762D">
              <w:rPr>
                <w:rFonts w:ascii="Calibri" w:eastAsia="Calibri" w:hAnsi="Calibri" w:cs="Calibri"/>
                <w:szCs w:val="20"/>
              </w:rPr>
              <w:t xml:space="preserve">STANDARD 5.1.2.1: Space Required per Child In general, the designated area for children's activities should contain a minimum of </w:t>
            </w:r>
            <w:r w:rsidR="00B2762D">
              <w:rPr>
                <w:rFonts w:ascii="Calibri" w:eastAsia="Calibri" w:hAnsi="Calibri" w:cs="Calibri"/>
                <w:szCs w:val="20"/>
              </w:rPr>
              <w:t xml:space="preserve">42 </w:t>
            </w:r>
            <w:r w:rsidRPr="00B2762D">
              <w:rPr>
                <w:rFonts w:ascii="Calibri" w:eastAsia="Calibri" w:hAnsi="Calibri" w:cs="Calibri"/>
                <w:szCs w:val="20"/>
              </w:rPr>
              <w:t xml:space="preserve">square feet of usable floor space per child. A usable floor space of </w:t>
            </w:r>
            <w:r w:rsidR="007F224D">
              <w:rPr>
                <w:rFonts w:ascii="Calibri" w:eastAsia="Calibri" w:hAnsi="Calibri" w:cs="Calibri"/>
                <w:szCs w:val="20"/>
              </w:rPr>
              <w:t>50</w:t>
            </w:r>
            <w:r w:rsidRPr="00B2762D">
              <w:rPr>
                <w:rFonts w:ascii="Calibri" w:eastAsia="Calibri" w:hAnsi="Calibri" w:cs="Calibri"/>
                <w:szCs w:val="20"/>
              </w:rPr>
              <w:t xml:space="preserve"> square feet per child is preferred. This excludes floor area that is used for: a. Circulation (e.g., walkways around the activity area); b. Classroom support (e.g., staff work areas and activity equipment storage that may be adjacent to the activity area); c. Furniture (e.g., bookcases, sofas, lofts, block corners, tables and chairs); d. Center support (e.g., administrative office, washrooms, etc.) Usable, indoor floor space for the children's activity area depends on the design and layout of the child care facility, and whether there is an opportunity and space for outdoor activities.</w:t>
            </w:r>
          </w:p>
          <w:p w:rsidR="003F4187" w:rsidRDefault="003F4187" w:rsidP="003F4187">
            <w:pPr>
              <w:rPr>
                <w:rFonts w:ascii="Cambria" w:hAnsi="Cambria"/>
              </w:rPr>
            </w:pPr>
          </w:p>
          <w:p w:rsidR="008B4A6C" w:rsidRPr="008B4A6C" w:rsidRDefault="008B4A6C" w:rsidP="003F4187">
            <w:pPr>
              <w:rPr>
                <w:rFonts w:ascii="Calibri" w:eastAsia="Calibri" w:hAnsi="Calibri" w:cs="Calibri"/>
                <w:b/>
                <w:sz w:val="22"/>
                <w:szCs w:val="20"/>
              </w:rPr>
            </w:pPr>
            <w:r w:rsidRPr="008B4A6C">
              <w:rPr>
                <w:rFonts w:ascii="Calibri" w:eastAsia="Calibri" w:hAnsi="Calibri" w:cs="Calibri"/>
                <w:b/>
                <w:sz w:val="22"/>
                <w:szCs w:val="20"/>
              </w:rPr>
              <w:t>Rational</w:t>
            </w:r>
            <w:r w:rsidR="004368C0">
              <w:rPr>
                <w:rFonts w:ascii="Calibri" w:eastAsia="Calibri" w:hAnsi="Calibri" w:cs="Calibri"/>
                <w:b/>
                <w:sz w:val="22"/>
                <w:szCs w:val="20"/>
              </w:rPr>
              <w:t>e</w:t>
            </w:r>
          </w:p>
          <w:p w:rsidR="00B2762D" w:rsidRPr="00B2762D" w:rsidRDefault="00B2762D" w:rsidP="003F4187">
            <w:pPr>
              <w:rPr>
                <w:rFonts w:asciiTheme="minorHAnsi" w:hAnsiTheme="minorHAnsi"/>
                <w:sz w:val="22"/>
              </w:rPr>
            </w:pPr>
            <w:r w:rsidRPr="00B2762D">
              <w:rPr>
                <w:rFonts w:asciiTheme="minorHAnsi" w:hAnsiTheme="minorHAnsi"/>
                <w:sz w:val="22"/>
              </w:rPr>
              <w:t>Studies</w:t>
            </w:r>
            <w:r>
              <w:rPr>
                <w:rFonts w:asciiTheme="minorHAnsi" w:hAnsiTheme="minorHAnsi"/>
                <w:sz w:val="22"/>
              </w:rPr>
              <w:t xml:space="preserve"> have shown that the quality of the physical designed environment of early child care centers is related to children’s cognitive, social, and emotional development...Child behavior tends to be more constructive when sufficient space is organized to promote developmentally appropriate skills. Crowding has been shown to be associated with increased risk of developing upper respiratory infections. Also, having sufficient space will reduce the risk of injury from simultaneous activities.</w:t>
            </w:r>
          </w:p>
          <w:p w:rsidR="003F4187" w:rsidRDefault="003F4187" w:rsidP="00B2762D"/>
        </w:tc>
      </w:tr>
      <w:tr w:rsidR="003F4187" w:rsidTr="008B4A6C">
        <w:tc>
          <w:tcPr>
            <w:tcW w:w="4392" w:type="dxa"/>
            <w:shd w:val="clear" w:color="auto" w:fill="31849B" w:themeFill="accent5" w:themeFillShade="BF"/>
          </w:tcPr>
          <w:p w:rsidR="003F4187" w:rsidRPr="00B2762D" w:rsidRDefault="003F4187" w:rsidP="00B2762D">
            <w:pPr>
              <w:jc w:val="center"/>
              <w:rPr>
                <w:rFonts w:ascii="Cambria" w:hAnsi="Cambria"/>
                <w:color w:val="FFFFFF" w:themeColor="background1"/>
              </w:rPr>
            </w:pPr>
            <w:r w:rsidRPr="00B2762D">
              <w:rPr>
                <w:rFonts w:ascii="Cambria" w:hAnsi="Cambria"/>
                <w:color w:val="FFFFFF" w:themeColor="background1"/>
              </w:rPr>
              <w:t>Rule Proposal Options</w:t>
            </w:r>
          </w:p>
        </w:tc>
        <w:tc>
          <w:tcPr>
            <w:tcW w:w="4392" w:type="dxa"/>
            <w:shd w:val="clear" w:color="auto" w:fill="31849B" w:themeFill="accent5" w:themeFillShade="BF"/>
          </w:tcPr>
          <w:p w:rsidR="003F4187" w:rsidRPr="00B2762D" w:rsidRDefault="003F4187" w:rsidP="00B2762D">
            <w:pPr>
              <w:jc w:val="center"/>
              <w:rPr>
                <w:rFonts w:ascii="Cambria" w:hAnsi="Cambria"/>
                <w:color w:val="FFFFFF" w:themeColor="background1"/>
              </w:rPr>
            </w:pPr>
            <w:r w:rsidRPr="00B2762D">
              <w:rPr>
                <w:rFonts w:ascii="Cambria" w:hAnsi="Cambria"/>
                <w:color w:val="FFFFFF" w:themeColor="background1"/>
              </w:rPr>
              <w:t>Impact Examples</w:t>
            </w:r>
          </w:p>
        </w:tc>
        <w:tc>
          <w:tcPr>
            <w:tcW w:w="5904" w:type="dxa"/>
            <w:shd w:val="clear" w:color="auto" w:fill="31849B" w:themeFill="accent5" w:themeFillShade="BF"/>
          </w:tcPr>
          <w:p w:rsidR="003F4187" w:rsidRPr="00B2762D" w:rsidRDefault="00B2762D" w:rsidP="00B2762D">
            <w:pPr>
              <w:jc w:val="center"/>
              <w:rPr>
                <w:rFonts w:ascii="Cambria" w:hAnsi="Cambria"/>
                <w:color w:val="FFFFFF" w:themeColor="background1"/>
              </w:rPr>
            </w:pPr>
            <w:r w:rsidRPr="00B2762D">
              <w:rPr>
                <w:rFonts w:ascii="Cambria" w:hAnsi="Cambria"/>
                <w:color w:val="FFFFFF" w:themeColor="background1"/>
              </w:rPr>
              <w:t>Pros and Cons</w:t>
            </w:r>
          </w:p>
        </w:tc>
      </w:tr>
      <w:tr w:rsidR="003F4187" w:rsidTr="008B4A6C">
        <w:tc>
          <w:tcPr>
            <w:tcW w:w="4392" w:type="dxa"/>
          </w:tcPr>
          <w:p w:rsidR="007F224D" w:rsidRPr="00294DC0" w:rsidRDefault="00B2762D" w:rsidP="007F224D">
            <w:pPr>
              <w:rPr>
                <w:rFonts w:asciiTheme="minorHAnsi" w:hAnsiTheme="minorHAnsi"/>
                <w:b/>
                <w:sz w:val="22"/>
              </w:rPr>
            </w:pPr>
            <w:r w:rsidRPr="00294DC0">
              <w:rPr>
                <w:rFonts w:asciiTheme="minorHAnsi" w:hAnsiTheme="minorHAnsi"/>
                <w:b/>
                <w:sz w:val="22"/>
              </w:rPr>
              <w:t xml:space="preserve">Option1: </w:t>
            </w:r>
          </w:p>
          <w:p w:rsidR="003F4187" w:rsidRDefault="00B2762D" w:rsidP="007F224D">
            <w:pPr>
              <w:rPr>
                <w:rFonts w:asciiTheme="minorHAnsi" w:hAnsiTheme="minorHAnsi"/>
                <w:sz w:val="22"/>
              </w:rPr>
            </w:pPr>
            <w:r w:rsidRPr="007F224D">
              <w:rPr>
                <w:rFonts w:asciiTheme="minorHAnsi" w:hAnsiTheme="minorHAnsi"/>
                <w:sz w:val="22"/>
              </w:rPr>
              <w:t>No changes to current rule</w:t>
            </w:r>
            <w:r w:rsidR="007F224D" w:rsidRPr="007F224D">
              <w:rPr>
                <w:rFonts w:asciiTheme="minorHAnsi" w:hAnsiTheme="minorHAnsi"/>
                <w:sz w:val="22"/>
              </w:rPr>
              <w:t xml:space="preserve"> which</w:t>
            </w:r>
            <w:r w:rsidRPr="007F224D">
              <w:rPr>
                <w:rFonts w:asciiTheme="minorHAnsi" w:hAnsiTheme="minorHAnsi"/>
                <w:sz w:val="22"/>
              </w:rPr>
              <w:t xml:space="preserve"> have no square footage requirements indoors or outdoors.</w:t>
            </w:r>
          </w:p>
          <w:p w:rsidR="00346D93" w:rsidRDefault="00346D93" w:rsidP="007F224D">
            <w:pPr>
              <w:rPr>
                <w:rFonts w:asciiTheme="minorHAnsi" w:hAnsiTheme="minorHAnsi"/>
                <w:sz w:val="22"/>
              </w:rPr>
            </w:pPr>
          </w:p>
          <w:p w:rsidR="00346D93" w:rsidRDefault="00346D93" w:rsidP="007F224D">
            <w:pPr>
              <w:rPr>
                <w:rFonts w:asciiTheme="minorHAnsi" w:hAnsiTheme="minorHAnsi"/>
                <w:sz w:val="22"/>
              </w:rPr>
            </w:pPr>
            <w:r>
              <w:rPr>
                <w:rFonts w:asciiTheme="minorHAnsi" w:hAnsiTheme="minorHAnsi"/>
                <w:sz w:val="22"/>
              </w:rPr>
              <w:t>Rational:</w:t>
            </w:r>
          </w:p>
          <w:p w:rsidR="00346D93" w:rsidRPr="007F224D" w:rsidRDefault="00346D93" w:rsidP="007F224D">
            <w:pPr>
              <w:rPr>
                <w:rFonts w:asciiTheme="minorHAnsi" w:hAnsiTheme="minorHAnsi"/>
                <w:sz w:val="22"/>
              </w:rPr>
            </w:pPr>
            <w:r>
              <w:rPr>
                <w:rFonts w:asciiTheme="minorHAnsi" w:hAnsiTheme="minorHAnsi"/>
                <w:sz w:val="22"/>
              </w:rPr>
              <w:t>Eliminate any financial impact to providers.</w:t>
            </w:r>
          </w:p>
        </w:tc>
        <w:tc>
          <w:tcPr>
            <w:tcW w:w="4392" w:type="dxa"/>
          </w:tcPr>
          <w:p w:rsidR="007F224D" w:rsidRPr="00C4248A" w:rsidRDefault="00C4248A" w:rsidP="00C4248A">
            <w:pPr>
              <w:rPr>
                <w:rFonts w:asciiTheme="minorHAnsi" w:hAnsiTheme="minorHAnsi"/>
                <w:sz w:val="22"/>
              </w:rPr>
            </w:pPr>
            <w:r>
              <w:rPr>
                <w:rFonts w:asciiTheme="minorHAnsi" w:hAnsiTheme="minorHAnsi"/>
                <w:sz w:val="22"/>
              </w:rPr>
              <w:t>None</w:t>
            </w:r>
          </w:p>
        </w:tc>
        <w:tc>
          <w:tcPr>
            <w:tcW w:w="5904" w:type="dxa"/>
          </w:tcPr>
          <w:p w:rsidR="003F4187" w:rsidRDefault="007F224D">
            <w:pPr>
              <w:rPr>
                <w:rFonts w:asciiTheme="minorHAnsi" w:hAnsiTheme="minorHAnsi"/>
                <w:sz w:val="22"/>
              </w:rPr>
            </w:pPr>
            <w:r w:rsidRPr="007F224D">
              <w:rPr>
                <w:rFonts w:asciiTheme="minorHAnsi" w:hAnsiTheme="minorHAnsi"/>
                <w:sz w:val="22"/>
              </w:rPr>
              <w:t>Pros</w:t>
            </w:r>
            <w:r>
              <w:rPr>
                <w:rFonts w:asciiTheme="minorHAnsi" w:hAnsiTheme="minorHAnsi"/>
                <w:sz w:val="22"/>
              </w:rPr>
              <w:t>:</w:t>
            </w:r>
          </w:p>
          <w:p w:rsidR="007F224D" w:rsidRDefault="007F224D" w:rsidP="007F224D">
            <w:pPr>
              <w:pStyle w:val="ListParagraph"/>
              <w:numPr>
                <w:ilvl w:val="0"/>
                <w:numId w:val="2"/>
              </w:numPr>
              <w:rPr>
                <w:rFonts w:asciiTheme="minorHAnsi" w:hAnsiTheme="minorHAnsi"/>
                <w:sz w:val="22"/>
              </w:rPr>
            </w:pPr>
            <w:r>
              <w:rPr>
                <w:rFonts w:asciiTheme="minorHAnsi" w:hAnsiTheme="minorHAnsi"/>
                <w:sz w:val="22"/>
              </w:rPr>
              <w:t>Providers would be able to continue to care for up to 10 children regardless of available space.</w:t>
            </w:r>
          </w:p>
          <w:p w:rsidR="007F224D" w:rsidRDefault="007F224D" w:rsidP="007F224D">
            <w:pPr>
              <w:pStyle w:val="ListParagraph"/>
              <w:numPr>
                <w:ilvl w:val="0"/>
                <w:numId w:val="2"/>
              </w:numPr>
              <w:rPr>
                <w:rFonts w:asciiTheme="minorHAnsi" w:hAnsiTheme="minorHAnsi"/>
                <w:sz w:val="22"/>
              </w:rPr>
            </w:pPr>
            <w:r>
              <w:rPr>
                <w:rFonts w:asciiTheme="minorHAnsi" w:hAnsiTheme="minorHAnsi"/>
                <w:sz w:val="22"/>
              </w:rPr>
              <w:t>There would be more child care spaces available in lower income communities where smaller environments are typically found.</w:t>
            </w:r>
          </w:p>
          <w:p w:rsidR="007F224D" w:rsidRDefault="007F224D" w:rsidP="007F224D">
            <w:pPr>
              <w:rPr>
                <w:rFonts w:asciiTheme="minorHAnsi" w:hAnsiTheme="minorHAnsi"/>
                <w:sz w:val="22"/>
              </w:rPr>
            </w:pPr>
            <w:r>
              <w:rPr>
                <w:rFonts w:asciiTheme="minorHAnsi" w:hAnsiTheme="minorHAnsi"/>
                <w:sz w:val="22"/>
              </w:rPr>
              <w:t>Cons:</w:t>
            </w:r>
          </w:p>
          <w:p w:rsidR="007F224D" w:rsidRPr="007F224D" w:rsidRDefault="007F224D" w:rsidP="007F224D">
            <w:pPr>
              <w:pStyle w:val="ListParagraph"/>
              <w:numPr>
                <w:ilvl w:val="0"/>
                <w:numId w:val="4"/>
              </w:numPr>
              <w:rPr>
                <w:rFonts w:asciiTheme="minorHAnsi" w:hAnsiTheme="minorHAnsi"/>
                <w:sz w:val="22"/>
              </w:rPr>
            </w:pPr>
            <w:r>
              <w:rPr>
                <w:rFonts w:asciiTheme="minorHAnsi" w:hAnsiTheme="minorHAnsi"/>
                <w:sz w:val="22"/>
              </w:rPr>
              <w:t>Children who are furthest from opportunity often continue to receive care in limited child care environments.</w:t>
            </w:r>
          </w:p>
          <w:p w:rsidR="0037154A" w:rsidRPr="0037154A" w:rsidRDefault="0037154A" w:rsidP="0037154A">
            <w:pPr>
              <w:pStyle w:val="ListParagraph"/>
              <w:numPr>
                <w:ilvl w:val="0"/>
                <w:numId w:val="3"/>
              </w:numPr>
              <w:rPr>
                <w:rFonts w:asciiTheme="minorHAnsi" w:hAnsiTheme="minorHAnsi"/>
                <w:sz w:val="22"/>
              </w:rPr>
            </w:pPr>
            <w:r>
              <w:rPr>
                <w:rFonts w:asciiTheme="minorHAnsi" w:hAnsiTheme="minorHAnsi"/>
                <w:sz w:val="22"/>
              </w:rPr>
              <w:t>Possible</w:t>
            </w:r>
            <w:r w:rsidR="007F224D" w:rsidRPr="007F224D">
              <w:rPr>
                <w:rFonts w:asciiTheme="minorHAnsi" w:hAnsiTheme="minorHAnsi"/>
                <w:sz w:val="22"/>
              </w:rPr>
              <w:t xml:space="preserve"> cognitive, social, and emotional </w:t>
            </w:r>
            <w:r w:rsidR="007F224D">
              <w:rPr>
                <w:rFonts w:asciiTheme="minorHAnsi" w:hAnsiTheme="minorHAnsi"/>
                <w:sz w:val="22"/>
              </w:rPr>
              <w:t>impacts on children.</w:t>
            </w:r>
          </w:p>
        </w:tc>
      </w:tr>
      <w:tr w:rsidR="003F4187" w:rsidTr="008B4A6C">
        <w:tc>
          <w:tcPr>
            <w:tcW w:w="4392" w:type="dxa"/>
          </w:tcPr>
          <w:p w:rsidR="003F4187" w:rsidRPr="00294DC0" w:rsidRDefault="007F224D">
            <w:pPr>
              <w:rPr>
                <w:rFonts w:asciiTheme="minorHAnsi" w:hAnsiTheme="minorHAnsi"/>
                <w:b/>
                <w:sz w:val="22"/>
              </w:rPr>
            </w:pPr>
            <w:r w:rsidRPr="00294DC0">
              <w:rPr>
                <w:rFonts w:asciiTheme="minorHAnsi" w:hAnsiTheme="minorHAnsi"/>
                <w:b/>
                <w:sz w:val="22"/>
              </w:rPr>
              <w:t>Option 2:</w:t>
            </w:r>
          </w:p>
          <w:p w:rsidR="000A7BE2" w:rsidRDefault="000A7BE2" w:rsidP="000A7BE2">
            <w:pPr>
              <w:pStyle w:val="NormalWeb"/>
              <w:spacing w:before="0" w:beforeAutospacing="0" w:after="0" w:afterAutospacing="0"/>
              <w:textAlignment w:val="baseline"/>
              <w:rPr>
                <w:rFonts w:asciiTheme="minorHAnsi" w:hAnsiTheme="minorHAnsi" w:cs="Arial"/>
                <w:color w:val="000000"/>
                <w:sz w:val="22"/>
                <w:szCs w:val="22"/>
              </w:rPr>
            </w:pPr>
            <w:r w:rsidRPr="000A7BE2">
              <w:rPr>
                <w:rFonts w:asciiTheme="minorHAnsi" w:hAnsiTheme="minorHAnsi" w:cs="Arial"/>
                <w:color w:val="000000"/>
                <w:sz w:val="22"/>
                <w:szCs w:val="22"/>
              </w:rPr>
              <w:t xml:space="preserve">There shall be a minimum of 35 square feet of indoor activity area per child. The space shall be available for use by children at all times. The following shall not be counted as part of the 35 square feet per child requirement: heating units, storage areas; large permanent </w:t>
            </w:r>
            <w:r w:rsidRPr="000A7BE2">
              <w:rPr>
                <w:rFonts w:asciiTheme="minorHAnsi" w:hAnsiTheme="minorHAnsi" w:cs="Arial"/>
                <w:color w:val="000000"/>
                <w:sz w:val="22"/>
                <w:szCs w:val="22"/>
              </w:rPr>
              <w:lastRenderedPageBreak/>
              <w:t>equipment; any space not useable by children.</w:t>
            </w:r>
          </w:p>
          <w:p w:rsidR="00346D93" w:rsidRDefault="00346D93" w:rsidP="000A7BE2">
            <w:pPr>
              <w:pStyle w:val="NormalWeb"/>
              <w:spacing w:before="0" w:beforeAutospacing="0" w:after="0" w:afterAutospacing="0"/>
              <w:textAlignment w:val="baseline"/>
              <w:rPr>
                <w:rFonts w:asciiTheme="minorHAnsi" w:hAnsiTheme="minorHAnsi" w:cs="Arial"/>
                <w:color w:val="000000"/>
                <w:sz w:val="22"/>
                <w:szCs w:val="22"/>
              </w:rPr>
            </w:pPr>
          </w:p>
          <w:p w:rsidR="00346D93" w:rsidRDefault="00346D93" w:rsidP="000A7BE2">
            <w:pPr>
              <w:pStyle w:val="NormalWeb"/>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Rational:</w:t>
            </w:r>
          </w:p>
          <w:p w:rsidR="007F224D" w:rsidRDefault="00346D93" w:rsidP="00C4248A">
            <w:pPr>
              <w:pStyle w:val="NormalWeb"/>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Align with </w:t>
            </w:r>
            <w:r w:rsidR="006A586D">
              <w:rPr>
                <w:rFonts w:asciiTheme="minorHAnsi" w:hAnsiTheme="minorHAnsi" w:cs="Arial"/>
                <w:color w:val="000000"/>
                <w:sz w:val="22"/>
                <w:szCs w:val="22"/>
              </w:rPr>
              <w:t xml:space="preserve">current CF/CC rules. </w:t>
            </w:r>
          </w:p>
          <w:p w:rsidR="00C4248A" w:rsidRPr="007F224D" w:rsidRDefault="00C4248A" w:rsidP="00C4248A">
            <w:pPr>
              <w:pStyle w:val="NormalWeb"/>
              <w:spacing w:before="0" w:beforeAutospacing="0" w:after="0" w:afterAutospacing="0"/>
              <w:textAlignment w:val="baseline"/>
              <w:rPr>
                <w:rFonts w:asciiTheme="minorHAnsi" w:hAnsiTheme="minorHAnsi"/>
                <w:sz w:val="22"/>
                <w:szCs w:val="22"/>
              </w:rPr>
            </w:pPr>
          </w:p>
        </w:tc>
        <w:tc>
          <w:tcPr>
            <w:tcW w:w="4392" w:type="dxa"/>
          </w:tcPr>
          <w:p w:rsidR="003F0D54" w:rsidRDefault="003C7513" w:rsidP="003C7513">
            <w:pPr>
              <w:rPr>
                <w:rFonts w:asciiTheme="minorHAnsi" w:hAnsiTheme="minorHAnsi"/>
                <w:sz w:val="22"/>
              </w:rPr>
            </w:pPr>
            <w:r>
              <w:rPr>
                <w:rFonts w:asciiTheme="minorHAnsi" w:hAnsiTheme="minorHAnsi"/>
                <w:sz w:val="22"/>
              </w:rPr>
              <w:lastRenderedPageBreak/>
              <w:t>Estimate</w:t>
            </w:r>
            <w:r w:rsidR="003F0D54">
              <w:rPr>
                <w:rFonts w:asciiTheme="minorHAnsi" w:hAnsiTheme="minorHAnsi"/>
                <w:sz w:val="22"/>
              </w:rPr>
              <w:t>d 30-50% of provid</w:t>
            </w:r>
            <w:r w:rsidR="00032C89">
              <w:rPr>
                <w:rFonts w:asciiTheme="minorHAnsi" w:hAnsiTheme="minorHAnsi"/>
                <w:sz w:val="22"/>
              </w:rPr>
              <w:t>ers overall could be affected</w:t>
            </w:r>
            <w:r w:rsidR="00D129F1">
              <w:rPr>
                <w:rFonts w:asciiTheme="minorHAnsi" w:hAnsiTheme="minorHAnsi"/>
                <w:sz w:val="22"/>
              </w:rPr>
              <w:t>. Low income providers and individuals living in apartments, and small homes would be disproportionally affected.</w:t>
            </w:r>
            <w:r w:rsidR="006E465D">
              <w:rPr>
                <w:rFonts w:asciiTheme="minorHAnsi" w:hAnsiTheme="minorHAnsi"/>
                <w:sz w:val="22"/>
              </w:rPr>
              <w:t xml:space="preserve"> Potentially higher impact on providers of color, especially Hispanic. </w:t>
            </w:r>
          </w:p>
          <w:p w:rsidR="00032C89" w:rsidRDefault="00032C89" w:rsidP="003C7513">
            <w:pPr>
              <w:rPr>
                <w:rFonts w:asciiTheme="minorHAnsi" w:hAnsiTheme="minorHAnsi"/>
                <w:sz w:val="22"/>
              </w:rPr>
            </w:pPr>
          </w:p>
          <w:p w:rsidR="00DF7753" w:rsidRPr="00D27E2A" w:rsidRDefault="00DF7753" w:rsidP="00D27E2A">
            <w:pPr>
              <w:pStyle w:val="ListParagraph"/>
              <w:ind w:left="360"/>
              <w:rPr>
                <w:rFonts w:asciiTheme="minorHAnsi" w:hAnsiTheme="minorHAnsi"/>
                <w:color w:val="CC0000"/>
                <w:sz w:val="22"/>
              </w:rPr>
            </w:pPr>
          </w:p>
        </w:tc>
        <w:tc>
          <w:tcPr>
            <w:tcW w:w="5904" w:type="dxa"/>
          </w:tcPr>
          <w:p w:rsidR="003F4187" w:rsidRDefault="0055548D">
            <w:pPr>
              <w:rPr>
                <w:rFonts w:asciiTheme="minorHAnsi" w:hAnsiTheme="minorHAnsi"/>
                <w:sz w:val="22"/>
              </w:rPr>
            </w:pPr>
            <w:r>
              <w:rPr>
                <w:rFonts w:asciiTheme="minorHAnsi" w:hAnsiTheme="minorHAnsi"/>
                <w:sz w:val="22"/>
              </w:rPr>
              <w:lastRenderedPageBreak/>
              <w:t>Pros</w:t>
            </w:r>
            <w:r w:rsidR="00286FD8">
              <w:rPr>
                <w:rFonts w:asciiTheme="minorHAnsi" w:hAnsiTheme="minorHAnsi"/>
                <w:sz w:val="22"/>
              </w:rPr>
              <w:t>:</w:t>
            </w:r>
          </w:p>
          <w:p w:rsidR="0055548D" w:rsidRDefault="0055548D" w:rsidP="0055548D">
            <w:pPr>
              <w:pStyle w:val="ListParagraph"/>
              <w:numPr>
                <w:ilvl w:val="0"/>
                <w:numId w:val="6"/>
              </w:numPr>
              <w:rPr>
                <w:rFonts w:asciiTheme="minorHAnsi" w:hAnsiTheme="minorHAnsi"/>
                <w:sz w:val="22"/>
              </w:rPr>
            </w:pPr>
            <w:r>
              <w:rPr>
                <w:rFonts w:asciiTheme="minorHAnsi" w:hAnsiTheme="minorHAnsi"/>
                <w:sz w:val="22"/>
              </w:rPr>
              <w:t>More aligns with Caring for Our Children recommendations.</w:t>
            </w:r>
          </w:p>
          <w:p w:rsidR="0055548D" w:rsidRDefault="0055548D" w:rsidP="0055548D">
            <w:pPr>
              <w:pStyle w:val="ListParagraph"/>
              <w:numPr>
                <w:ilvl w:val="0"/>
                <w:numId w:val="6"/>
              </w:numPr>
              <w:rPr>
                <w:rFonts w:asciiTheme="minorHAnsi" w:hAnsiTheme="minorHAnsi"/>
                <w:sz w:val="22"/>
              </w:rPr>
            </w:pPr>
            <w:r>
              <w:rPr>
                <w:rFonts w:asciiTheme="minorHAnsi" w:hAnsiTheme="minorHAnsi"/>
                <w:sz w:val="22"/>
              </w:rPr>
              <w:t>Better supports cognitive, social, and emotional needs of children.</w:t>
            </w:r>
          </w:p>
          <w:p w:rsidR="0055548D" w:rsidRDefault="0055548D" w:rsidP="0055548D">
            <w:pPr>
              <w:rPr>
                <w:rFonts w:asciiTheme="minorHAnsi" w:hAnsiTheme="minorHAnsi"/>
                <w:sz w:val="22"/>
              </w:rPr>
            </w:pPr>
            <w:r>
              <w:rPr>
                <w:rFonts w:asciiTheme="minorHAnsi" w:hAnsiTheme="minorHAnsi"/>
                <w:sz w:val="22"/>
              </w:rPr>
              <w:t>Cons</w:t>
            </w:r>
            <w:r w:rsidR="00286FD8">
              <w:rPr>
                <w:rFonts w:asciiTheme="minorHAnsi" w:hAnsiTheme="minorHAnsi"/>
                <w:sz w:val="22"/>
              </w:rPr>
              <w:t>:</w:t>
            </w:r>
          </w:p>
          <w:p w:rsidR="0055548D" w:rsidRDefault="0055548D" w:rsidP="0055548D">
            <w:pPr>
              <w:pStyle w:val="ListParagraph"/>
              <w:numPr>
                <w:ilvl w:val="0"/>
                <w:numId w:val="7"/>
              </w:numPr>
              <w:rPr>
                <w:rFonts w:asciiTheme="minorHAnsi" w:hAnsiTheme="minorHAnsi"/>
                <w:sz w:val="22"/>
              </w:rPr>
            </w:pPr>
            <w:r>
              <w:rPr>
                <w:rFonts w:asciiTheme="minorHAnsi" w:hAnsiTheme="minorHAnsi"/>
                <w:sz w:val="22"/>
              </w:rPr>
              <w:t xml:space="preserve">Financial impact on providers who would have to </w:t>
            </w:r>
            <w:r>
              <w:rPr>
                <w:rFonts w:asciiTheme="minorHAnsi" w:hAnsiTheme="minorHAnsi"/>
                <w:sz w:val="22"/>
              </w:rPr>
              <w:lastRenderedPageBreak/>
              <w:t>accept fewer children.</w:t>
            </w:r>
          </w:p>
          <w:p w:rsidR="0055548D" w:rsidRDefault="0055548D" w:rsidP="0055548D">
            <w:pPr>
              <w:pStyle w:val="ListParagraph"/>
              <w:numPr>
                <w:ilvl w:val="0"/>
                <w:numId w:val="7"/>
              </w:numPr>
              <w:rPr>
                <w:rFonts w:asciiTheme="minorHAnsi" w:hAnsiTheme="minorHAnsi"/>
                <w:sz w:val="22"/>
              </w:rPr>
            </w:pPr>
            <w:r>
              <w:rPr>
                <w:rFonts w:asciiTheme="minorHAnsi" w:hAnsiTheme="minorHAnsi"/>
                <w:sz w:val="22"/>
              </w:rPr>
              <w:t>Could impact child care supply for lower income families.</w:t>
            </w:r>
          </w:p>
          <w:p w:rsidR="0037154A" w:rsidRDefault="0037154A" w:rsidP="0037154A">
            <w:pPr>
              <w:pStyle w:val="ListParagraph"/>
              <w:rPr>
                <w:rFonts w:asciiTheme="minorHAnsi" w:hAnsiTheme="minorHAnsi"/>
                <w:sz w:val="22"/>
              </w:rPr>
            </w:pPr>
          </w:p>
          <w:p w:rsidR="0055548D" w:rsidRDefault="0037154A" w:rsidP="0037154A">
            <w:pPr>
              <w:rPr>
                <w:rFonts w:asciiTheme="minorHAnsi" w:hAnsiTheme="minorHAnsi"/>
                <w:sz w:val="22"/>
              </w:rPr>
            </w:pPr>
            <w:r>
              <w:rPr>
                <w:rFonts w:asciiTheme="minorHAnsi" w:hAnsiTheme="minorHAnsi"/>
                <w:sz w:val="22"/>
              </w:rPr>
              <w:t>Note: There is an i</w:t>
            </w:r>
            <w:r w:rsidRPr="0037154A">
              <w:rPr>
                <w:rFonts w:asciiTheme="minorHAnsi" w:hAnsiTheme="minorHAnsi"/>
                <w:sz w:val="22"/>
              </w:rPr>
              <w:t>mpact on l</w:t>
            </w:r>
            <w:r>
              <w:rPr>
                <w:rFonts w:asciiTheme="minorHAnsi" w:hAnsiTheme="minorHAnsi"/>
                <w:sz w:val="22"/>
              </w:rPr>
              <w:t>icensing specialist workload. This would increase the length of the visit by 25% initially and if room use changes.</w:t>
            </w:r>
          </w:p>
          <w:p w:rsidR="0037154A" w:rsidRPr="0037154A" w:rsidRDefault="0037154A" w:rsidP="0037154A">
            <w:pPr>
              <w:rPr>
                <w:rFonts w:asciiTheme="minorHAnsi" w:hAnsiTheme="minorHAnsi"/>
                <w:sz w:val="22"/>
              </w:rPr>
            </w:pPr>
          </w:p>
        </w:tc>
      </w:tr>
      <w:tr w:rsidR="003F4187" w:rsidTr="008B4A6C">
        <w:tc>
          <w:tcPr>
            <w:tcW w:w="4392" w:type="dxa"/>
          </w:tcPr>
          <w:p w:rsidR="003F4187" w:rsidRPr="00294DC0" w:rsidRDefault="008B4A6C">
            <w:pPr>
              <w:rPr>
                <w:rFonts w:asciiTheme="minorHAnsi" w:hAnsiTheme="minorHAnsi"/>
                <w:b/>
                <w:sz w:val="22"/>
              </w:rPr>
            </w:pPr>
            <w:r w:rsidRPr="00294DC0">
              <w:rPr>
                <w:rFonts w:asciiTheme="minorHAnsi" w:hAnsiTheme="minorHAnsi"/>
                <w:b/>
                <w:sz w:val="22"/>
              </w:rPr>
              <w:lastRenderedPageBreak/>
              <w:t>Option 3:</w:t>
            </w:r>
          </w:p>
          <w:p w:rsidR="008B4A6C" w:rsidRDefault="008B4A6C" w:rsidP="008B4A6C">
            <w:pPr>
              <w:pStyle w:val="NormalWeb"/>
              <w:spacing w:before="0" w:beforeAutospacing="0" w:after="0" w:afterAutospacing="0"/>
              <w:textAlignment w:val="baseline"/>
              <w:rPr>
                <w:rFonts w:asciiTheme="minorHAnsi" w:hAnsiTheme="minorHAnsi" w:cs="Arial"/>
                <w:color w:val="000000"/>
                <w:sz w:val="22"/>
                <w:szCs w:val="22"/>
              </w:rPr>
            </w:pPr>
            <w:r w:rsidRPr="008B4A6C">
              <w:rPr>
                <w:rFonts w:asciiTheme="minorHAnsi" w:hAnsiTheme="minorHAnsi" w:cs="Arial"/>
                <w:color w:val="000000"/>
                <w:sz w:val="22"/>
                <w:szCs w:val="22"/>
              </w:rPr>
              <w:t>There shall be a minimum of 25 square feet of indoor activity area per child. The space shall be available for use by children at all times. The following shall not be counted as part of the 25 square feet per child requirement: heating units, storage areas; large permanent equipment; any space not useable by children.</w:t>
            </w:r>
          </w:p>
          <w:p w:rsidR="006A586D" w:rsidRDefault="006A586D" w:rsidP="008B4A6C">
            <w:pPr>
              <w:pStyle w:val="NormalWeb"/>
              <w:spacing w:before="0" w:beforeAutospacing="0" w:after="0" w:afterAutospacing="0"/>
              <w:textAlignment w:val="baseline"/>
              <w:rPr>
                <w:rFonts w:asciiTheme="minorHAnsi" w:hAnsiTheme="minorHAnsi" w:cs="Arial"/>
                <w:color w:val="000000"/>
                <w:sz w:val="22"/>
                <w:szCs w:val="22"/>
              </w:rPr>
            </w:pPr>
          </w:p>
          <w:p w:rsidR="006A586D" w:rsidRDefault="006A586D" w:rsidP="008B4A6C">
            <w:pPr>
              <w:pStyle w:val="NormalWeb"/>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Rational:</w:t>
            </w:r>
          </w:p>
          <w:p w:rsidR="006A586D" w:rsidRPr="008B4A6C" w:rsidRDefault="006A586D" w:rsidP="008B4A6C">
            <w:pPr>
              <w:pStyle w:val="NormalWeb"/>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Provides for some very minimal square footage requirements</w:t>
            </w:r>
            <w:r w:rsidR="00C4248A">
              <w:rPr>
                <w:rFonts w:asciiTheme="minorHAnsi" w:hAnsiTheme="minorHAnsi" w:cs="Arial"/>
                <w:color w:val="000000"/>
                <w:sz w:val="22"/>
                <w:szCs w:val="22"/>
              </w:rPr>
              <w:t>, but still maintain</w:t>
            </w:r>
            <w:r>
              <w:rPr>
                <w:rFonts w:asciiTheme="minorHAnsi" w:hAnsiTheme="minorHAnsi" w:cs="Arial"/>
                <w:color w:val="000000"/>
                <w:sz w:val="22"/>
                <w:szCs w:val="22"/>
              </w:rPr>
              <w:t xml:space="preserve"> a lower requirement than CF/CC.</w:t>
            </w:r>
          </w:p>
          <w:p w:rsidR="008B4A6C" w:rsidRPr="007F224D" w:rsidRDefault="008B4A6C">
            <w:pPr>
              <w:rPr>
                <w:rFonts w:asciiTheme="minorHAnsi" w:hAnsiTheme="minorHAnsi"/>
                <w:sz w:val="22"/>
              </w:rPr>
            </w:pPr>
          </w:p>
        </w:tc>
        <w:tc>
          <w:tcPr>
            <w:tcW w:w="4392" w:type="dxa"/>
          </w:tcPr>
          <w:p w:rsidR="006E465D" w:rsidRDefault="00032C89" w:rsidP="006E465D">
            <w:pPr>
              <w:rPr>
                <w:rFonts w:asciiTheme="minorHAnsi" w:hAnsiTheme="minorHAnsi"/>
                <w:sz w:val="22"/>
              </w:rPr>
            </w:pPr>
            <w:r>
              <w:rPr>
                <w:rFonts w:asciiTheme="minorHAnsi" w:hAnsiTheme="minorHAnsi"/>
                <w:sz w:val="22"/>
              </w:rPr>
              <w:t>Estimated 20-25% of providers overall could be affected.</w:t>
            </w:r>
            <w:r w:rsidR="00D129F1">
              <w:rPr>
                <w:rFonts w:asciiTheme="minorHAnsi" w:hAnsiTheme="minorHAnsi"/>
                <w:sz w:val="22"/>
              </w:rPr>
              <w:t xml:space="preserve"> Low income providers and individuals living in apartments, and small homes would be disproportionally affected.  </w:t>
            </w:r>
            <w:r w:rsidR="006E465D">
              <w:rPr>
                <w:rFonts w:asciiTheme="minorHAnsi" w:hAnsiTheme="minorHAnsi"/>
                <w:sz w:val="22"/>
              </w:rPr>
              <w:t>Potentially higher impact of providers color</w:t>
            </w:r>
            <w:r w:rsidR="006E465D">
              <w:rPr>
                <w:rFonts w:asciiTheme="minorHAnsi" w:hAnsiTheme="minorHAnsi"/>
                <w:sz w:val="22"/>
              </w:rPr>
              <w:t xml:space="preserve"> especially Hispanic</w:t>
            </w:r>
            <w:r w:rsidR="006E465D">
              <w:rPr>
                <w:rFonts w:asciiTheme="minorHAnsi" w:hAnsiTheme="minorHAnsi"/>
                <w:sz w:val="22"/>
              </w:rPr>
              <w:t>.</w:t>
            </w:r>
          </w:p>
          <w:p w:rsidR="00032C89" w:rsidRDefault="00032C89">
            <w:pPr>
              <w:rPr>
                <w:rFonts w:asciiTheme="minorHAnsi" w:hAnsiTheme="minorHAnsi"/>
                <w:sz w:val="22"/>
              </w:rPr>
            </w:pPr>
            <w:bookmarkStart w:id="0" w:name="_GoBack"/>
            <w:bookmarkEnd w:id="0"/>
          </w:p>
          <w:p w:rsidR="00222DB0" w:rsidRPr="007468E3" w:rsidRDefault="00222DB0" w:rsidP="007468E3">
            <w:pPr>
              <w:rPr>
                <w:rFonts w:asciiTheme="minorHAnsi" w:hAnsiTheme="minorHAnsi"/>
                <w:sz w:val="22"/>
              </w:rPr>
            </w:pPr>
          </w:p>
        </w:tc>
        <w:tc>
          <w:tcPr>
            <w:tcW w:w="5904" w:type="dxa"/>
          </w:tcPr>
          <w:p w:rsidR="003F4187" w:rsidRDefault="00346D93">
            <w:pPr>
              <w:rPr>
                <w:rFonts w:asciiTheme="minorHAnsi" w:hAnsiTheme="minorHAnsi"/>
                <w:sz w:val="22"/>
              </w:rPr>
            </w:pPr>
            <w:r>
              <w:rPr>
                <w:rFonts w:asciiTheme="minorHAnsi" w:hAnsiTheme="minorHAnsi"/>
                <w:sz w:val="22"/>
              </w:rPr>
              <w:t>Pros</w:t>
            </w:r>
            <w:r w:rsidR="00286FD8">
              <w:rPr>
                <w:rFonts w:asciiTheme="minorHAnsi" w:hAnsiTheme="minorHAnsi"/>
                <w:sz w:val="22"/>
              </w:rPr>
              <w:t>:</w:t>
            </w:r>
          </w:p>
          <w:p w:rsidR="00346D93" w:rsidRDefault="00346D93" w:rsidP="00346D93">
            <w:pPr>
              <w:pStyle w:val="ListParagraph"/>
              <w:numPr>
                <w:ilvl w:val="0"/>
                <w:numId w:val="9"/>
              </w:numPr>
              <w:rPr>
                <w:rFonts w:asciiTheme="minorHAnsi" w:hAnsiTheme="minorHAnsi"/>
                <w:sz w:val="22"/>
              </w:rPr>
            </w:pPr>
            <w:r>
              <w:rPr>
                <w:rFonts w:asciiTheme="minorHAnsi" w:hAnsiTheme="minorHAnsi"/>
                <w:sz w:val="22"/>
              </w:rPr>
              <w:t>Provides some very minimal square footage requirements.</w:t>
            </w:r>
          </w:p>
          <w:p w:rsidR="00346D93" w:rsidRDefault="00346D93" w:rsidP="00346D93">
            <w:pPr>
              <w:pStyle w:val="ListParagraph"/>
              <w:numPr>
                <w:ilvl w:val="0"/>
                <w:numId w:val="6"/>
              </w:numPr>
              <w:rPr>
                <w:rFonts w:asciiTheme="minorHAnsi" w:hAnsiTheme="minorHAnsi"/>
                <w:sz w:val="22"/>
              </w:rPr>
            </w:pPr>
            <w:r>
              <w:rPr>
                <w:rFonts w:asciiTheme="minorHAnsi" w:hAnsiTheme="minorHAnsi"/>
                <w:sz w:val="22"/>
              </w:rPr>
              <w:t>Better supports cognitive, social, and emotional needs of children.</w:t>
            </w:r>
          </w:p>
          <w:p w:rsidR="00346D93" w:rsidRDefault="00346D93" w:rsidP="00346D93">
            <w:pPr>
              <w:pStyle w:val="ListParagraph"/>
              <w:numPr>
                <w:ilvl w:val="0"/>
                <w:numId w:val="9"/>
              </w:numPr>
              <w:rPr>
                <w:rFonts w:asciiTheme="minorHAnsi" w:hAnsiTheme="minorHAnsi"/>
                <w:sz w:val="22"/>
              </w:rPr>
            </w:pPr>
            <w:r>
              <w:rPr>
                <w:rFonts w:asciiTheme="minorHAnsi" w:hAnsiTheme="minorHAnsi"/>
                <w:sz w:val="22"/>
              </w:rPr>
              <w:t>Fewer providers are impacted.</w:t>
            </w:r>
          </w:p>
          <w:p w:rsidR="00346D93" w:rsidRDefault="00346D93" w:rsidP="00346D93">
            <w:pPr>
              <w:rPr>
                <w:rFonts w:asciiTheme="minorHAnsi" w:hAnsiTheme="minorHAnsi"/>
                <w:sz w:val="22"/>
              </w:rPr>
            </w:pPr>
            <w:r>
              <w:rPr>
                <w:rFonts w:asciiTheme="minorHAnsi" w:hAnsiTheme="minorHAnsi"/>
                <w:sz w:val="22"/>
              </w:rPr>
              <w:t>Cons</w:t>
            </w:r>
            <w:r w:rsidR="00286FD8">
              <w:rPr>
                <w:rFonts w:asciiTheme="minorHAnsi" w:hAnsiTheme="minorHAnsi"/>
                <w:sz w:val="22"/>
              </w:rPr>
              <w:t>:</w:t>
            </w:r>
          </w:p>
          <w:p w:rsidR="00346D93" w:rsidRDefault="00346D93" w:rsidP="00346D93">
            <w:pPr>
              <w:pStyle w:val="ListParagraph"/>
              <w:numPr>
                <w:ilvl w:val="0"/>
                <w:numId w:val="9"/>
              </w:numPr>
              <w:rPr>
                <w:rFonts w:asciiTheme="minorHAnsi" w:hAnsiTheme="minorHAnsi"/>
                <w:sz w:val="22"/>
              </w:rPr>
            </w:pPr>
            <w:r>
              <w:rPr>
                <w:rFonts w:asciiTheme="minorHAnsi" w:hAnsiTheme="minorHAnsi"/>
                <w:sz w:val="22"/>
              </w:rPr>
              <w:t>Less alignment with best practice.</w:t>
            </w:r>
          </w:p>
          <w:p w:rsidR="00346D93" w:rsidRDefault="00346D93" w:rsidP="00346D93">
            <w:pPr>
              <w:pStyle w:val="ListParagraph"/>
              <w:numPr>
                <w:ilvl w:val="0"/>
                <w:numId w:val="9"/>
              </w:numPr>
              <w:rPr>
                <w:rFonts w:asciiTheme="minorHAnsi" w:hAnsiTheme="minorHAnsi"/>
                <w:sz w:val="22"/>
              </w:rPr>
            </w:pPr>
            <w:r>
              <w:rPr>
                <w:rFonts w:asciiTheme="minorHAnsi" w:hAnsiTheme="minorHAnsi"/>
                <w:sz w:val="22"/>
              </w:rPr>
              <w:t>Benefits to children will be less than 35 square foot requirements.</w:t>
            </w:r>
          </w:p>
          <w:p w:rsidR="00346D93" w:rsidRDefault="00346D93" w:rsidP="00346D93">
            <w:pPr>
              <w:pStyle w:val="ListParagraph"/>
              <w:numPr>
                <w:ilvl w:val="0"/>
                <w:numId w:val="9"/>
              </w:numPr>
              <w:rPr>
                <w:rFonts w:asciiTheme="minorHAnsi" w:hAnsiTheme="minorHAnsi"/>
                <w:sz w:val="22"/>
              </w:rPr>
            </w:pPr>
            <w:r>
              <w:rPr>
                <w:rFonts w:asciiTheme="minorHAnsi" w:hAnsiTheme="minorHAnsi"/>
                <w:sz w:val="22"/>
              </w:rPr>
              <w:t>Some financial impact to providers.</w:t>
            </w:r>
          </w:p>
          <w:p w:rsidR="00D129F1" w:rsidRDefault="00D129F1" w:rsidP="00346D93">
            <w:pPr>
              <w:pStyle w:val="ListParagraph"/>
              <w:numPr>
                <w:ilvl w:val="0"/>
                <w:numId w:val="9"/>
              </w:numPr>
              <w:rPr>
                <w:rFonts w:asciiTheme="minorHAnsi" w:hAnsiTheme="minorHAnsi"/>
                <w:sz w:val="22"/>
              </w:rPr>
            </w:pPr>
          </w:p>
          <w:p w:rsidR="0037154A" w:rsidRDefault="0037154A" w:rsidP="0037154A">
            <w:pPr>
              <w:rPr>
                <w:rFonts w:asciiTheme="minorHAnsi" w:hAnsiTheme="minorHAnsi"/>
                <w:sz w:val="22"/>
              </w:rPr>
            </w:pPr>
          </w:p>
          <w:p w:rsidR="0037154A" w:rsidRPr="0037154A" w:rsidRDefault="0037154A" w:rsidP="0037154A">
            <w:pPr>
              <w:rPr>
                <w:rFonts w:asciiTheme="minorHAnsi" w:hAnsiTheme="minorHAnsi"/>
                <w:sz w:val="22"/>
              </w:rPr>
            </w:pPr>
            <w:r>
              <w:rPr>
                <w:rFonts w:asciiTheme="minorHAnsi" w:hAnsiTheme="minorHAnsi"/>
                <w:sz w:val="22"/>
              </w:rPr>
              <w:t>Note: There is an i</w:t>
            </w:r>
            <w:r w:rsidRPr="0037154A">
              <w:rPr>
                <w:rFonts w:asciiTheme="minorHAnsi" w:hAnsiTheme="minorHAnsi"/>
                <w:sz w:val="22"/>
              </w:rPr>
              <w:t>mpact on l</w:t>
            </w:r>
            <w:r>
              <w:rPr>
                <w:rFonts w:asciiTheme="minorHAnsi" w:hAnsiTheme="minorHAnsi"/>
                <w:sz w:val="22"/>
              </w:rPr>
              <w:t>icensing specialist workload. This would increase the length of the visit by 25% initially and if room use changes.</w:t>
            </w:r>
          </w:p>
        </w:tc>
      </w:tr>
      <w:tr w:rsidR="003F4187" w:rsidTr="00D129F1">
        <w:trPr>
          <w:trHeight w:val="2816"/>
        </w:trPr>
        <w:tc>
          <w:tcPr>
            <w:tcW w:w="4392" w:type="dxa"/>
          </w:tcPr>
          <w:p w:rsidR="003F4187" w:rsidRPr="00294DC0" w:rsidRDefault="00346D93">
            <w:pPr>
              <w:rPr>
                <w:rFonts w:asciiTheme="minorHAnsi" w:hAnsiTheme="minorHAnsi"/>
                <w:b/>
                <w:sz w:val="22"/>
              </w:rPr>
            </w:pPr>
            <w:r w:rsidRPr="00294DC0">
              <w:rPr>
                <w:rFonts w:asciiTheme="minorHAnsi" w:hAnsiTheme="minorHAnsi"/>
                <w:b/>
                <w:sz w:val="22"/>
              </w:rPr>
              <w:t>Option 4:</w:t>
            </w:r>
          </w:p>
          <w:p w:rsidR="00346D93" w:rsidRDefault="00346D93" w:rsidP="00346D93">
            <w:pPr>
              <w:pStyle w:val="NormalWeb"/>
              <w:spacing w:before="0" w:beforeAutospacing="0" w:after="0" w:afterAutospacing="0"/>
              <w:textAlignment w:val="baseline"/>
              <w:rPr>
                <w:rFonts w:asciiTheme="minorHAnsi" w:hAnsiTheme="minorHAnsi" w:cs="Arial"/>
                <w:color w:val="000000"/>
                <w:sz w:val="22"/>
                <w:szCs w:val="22"/>
              </w:rPr>
            </w:pPr>
            <w:r w:rsidRPr="00346D93">
              <w:rPr>
                <w:rFonts w:asciiTheme="minorHAnsi" w:hAnsiTheme="minorHAnsi" w:cs="Arial"/>
                <w:color w:val="000000"/>
                <w:sz w:val="22"/>
                <w:szCs w:val="22"/>
              </w:rPr>
              <w:t>If the available space to children is 140 square feet or less, the maximum number of children in care at any one time is six.</w:t>
            </w:r>
          </w:p>
          <w:p w:rsidR="00346D93" w:rsidRDefault="00346D93" w:rsidP="00346D93">
            <w:pPr>
              <w:pStyle w:val="NormalWeb"/>
              <w:spacing w:before="0" w:beforeAutospacing="0" w:after="0" w:afterAutospacing="0"/>
              <w:textAlignment w:val="baseline"/>
              <w:rPr>
                <w:rFonts w:asciiTheme="minorHAnsi" w:hAnsiTheme="minorHAnsi" w:cs="Arial"/>
                <w:color w:val="000000"/>
                <w:sz w:val="22"/>
                <w:szCs w:val="22"/>
              </w:rPr>
            </w:pPr>
          </w:p>
          <w:p w:rsidR="006A586D" w:rsidRDefault="006A586D" w:rsidP="00346D93">
            <w:pPr>
              <w:pStyle w:val="NormalWeb"/>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Rational:</w:t>
            </w:r>
          </w:p>
          <w:p w:rsidR="00346D93" w:rsidRPr="007F224D" w:rsidRDefault="00346D93" w:rsidP="00286FD8">
            <w:pPr>
              <w:pStyle w:val="NormalWeb"/>
              <w:spacing w:before="0" w:beforeAutospacing="0" w:after="0" w:afterAutospacing="0"/>
              <w:textAlignment w:val="baseline"/>
              <w:rPr>
                <w:rFonts w:asciiTheme="minorHAnsi" w:hAnsiTheme="minorHAnsi"/>
                <w:sz w:val="22"/>
                <w:szCs w:val="22"/>
              </w:rPr>
            </w:pPr>
            <w:r>
              <w:rPr>
                <w:rFonts w:asciiTheme="minorHAnsi" w:hAnsiTheme="minorHAnsi" w:cs="Arial"/>
                <w:color w:val="000000"/>
                <w:sz w:val="22"/>
                <w:szCs w:val="22"/>
              </w:rPr>
              <w:t>140 square feet is what is required for 4 children at a 35 square foot requirement. This allows for some limiting on number of children in care</w:t>
            </w:r>
            <w:r w:rsidR="006A586D">
              <w:rPr>
                <w:rFonts w:asciiTheme="minorHAnsi" w:hAnsiTheme="minorHAnsi" w:cs="Arial"/>
                <w:color w:val="000000"/>
                <w:sz w:val="22"/>
                <w:szCs w:val="22"/>
              </w:rPr>
              <w:t xml:space="preserve"> in extremely small spaces</w:t>
            </w:r>
            <w:r w:rsidR="00286FD8">
              <w:rPr>
                <w:rFonts w:asciiTheme="minorHAnsi" w:hAnsiTheme="minorHAnsi" w:cs="Arial"/>
                <w:color w:val="000000"/>
                <w:sz w:val="22"/>
                <w:szCs w:val="22"/>
              </w:rPr>
              <w:t>.</w:t>
            </w:r>
            <w:r w:rsidR="006A586D">
              <w:rPr>
                <w:rFonts w:asciiTheme="minorHAnsi" w:hAnsiTheme="minorHAnsi" w:cs="Arial"/>
                <w:color w:val="000000"/>
                <w:sz w:val="22"/>
                <w:szCs w:val="22"/>
              </w:rPr>
              <w:t xml:space="preserve"> </w:t>
            </w:r>
          </w:p>
        </w:tc>
        <w:tc>
          <w:tcPr>
            <w:tcW w:w="4392" w:type="dxa"/>
          </w:tcPr>
          <w:p w:rsidR="003F4187" w:rsidRDefault="00C4248A">
            <w:pPr>
              <w:rPr>
                <w:rFonts w:asciiTheme="minorHAnsi" w:hAnsiTheme="minorHAnsi"/>
                <w:sz w:val="22"/>
              </w:rPr>
            </w:pPr>
            <w:r>
              <w:rPr>
                <w:rFonts w:asciiTheme="minorHAnsi" w:hAnsiTheme="minorHAnsi"/>
                <w:sz w:val="22"/>
              </w:rPr>
              <w:t>Estimated percent of providers impacted</w:t>
            </w:r>
          </w:p>
          <w:p w:rsidR="00C4248A" w:rsidRDefault="00C4248A" w:rsidP="007C4A29">
            <w:pPr>
              <w:pStyle w:val="ListParagraph"/>
              <w:numPr>
                <w:ilvl w:val="0"/>
                <w:numId w:val="10"/>
              </w:numPr>
              <w:rPr>
                <w:rFonts w:asciiTheme="minorHAnsi" w:hAnsiTheme="minorHAnsi"/>
                <w:sz w:val="22"/>
              </w:rPr>
            </w:pPr>
            <w:r>
              <w:rPr>
                <w:rFonts w:asciiTheme="minorHAnsi" w:hAnsiTheme="minorHAnsi"/>
                <w:sz w:val="22"/>
              </w:rPr>
              <w:t>5</w:t>
            </w:r>
            <w:r w:rsidR="007C4A29">
              <w:rPr>
                <w:rFonts w:asciiTheme="minorHAnsi" w:hAnsiTheme="minorHAnsi"/>
                <w:sz w:val="22"/>
              </w:rPr>
              <w:t>% at most</w:t>
            </w:r>
            <w:r>
              <w:rPr>
                <w:rFonts w:asciiTheme="minorHAnsi" w:hAnsiTheme="minorHAnsi"/>
                <w:sz w:val="22"/>
              </w:rPr>
              <w:t xml:space="preserve"> across t</w:t>
            </w:r>
            <w:r w:rsidR="00286FD8">
              <w:rPr>
                <w:rFonts w:asciiTheme="minorHAnsi" w:hAnsiTheme="minorHAnsi"/>
                <w:sz w:val="22"/>
              </w:rPr>
              <w:t xml:space="preserve">he board. This would likely </w:t>
            </w:r>
            <w:r>
              <w:rPr>
                <w:rFonts w:asciiTheme="minorHAnsi" w:hAnsiTheme="minorHAnsi"/>
                <w:sz w:val="22"/>
              </w:rPr>
              <w:t>affect single wide trailers</w:t>
            </w:r>
            <w:r w:rsidR="007C4A29">
              <w:rPr>
                <w:rFonts w:asciiTheme="minorHAnsi" w:hAnsiTheme="minorHAnsi"/>
                <w:sz w:val="22"/>
              </w:rPr>
              <w:t xml:space="preserve"> </w:t>
            </w:r>
            <w:r w:rsidR="00286FD8">
              <w:rPr>
                <w:rFonts w:asciiTheme="minorHAnsi" w:hAnsiTheme="minorHAnsi"/>
                <w:sz w:val="22"/>
              </w:rPr>
              <w:t>or providers who limit care to a small area of their home, e.g. bedroom.</w:t>
            </w:r>
          </w:p>
          <w:p w:rsidR="00D27E2A" w:rsidRPr="00C4248A" w:rsidRDefault="00D27E2A" w:rsidP="007468E3">
            <w:pPr>
              <w:pStyle w:val="ListParagraph"/>
              <w:rPr>
                <w:rFonts w:asciiTheme="minorHAnsi" w:hAnsiTheme="minorHAnsi"/>
                <w:sz w:val="22"/>
              </w:rPr>
            </w:pPr>
          </w:p>
        </w:tc>
        <w:tc>
          <w:tcPr>
            <w:tcW w:w="5904" w:type="dxa"/>
          </w:tcPr>
          <w:p w:rsidR="003F4187" w:rsidRDefault="00C4248A">
            <w:pPr>
              <w:rPr>
                <w:rFonts w:asciiTheme="minorHAnsi" w:hAnsiTheme="minorHAnsi"/>
                <w:sz w:val="22"/>
              </w:rPr>
            </w:pPr>
            <w:r>
              <w:rPr>
                <w:rFonts w:asciiTheme="minorHAnsi" w:hAnsiTheme="minorHAnsi"/>
                <w:sz w:val="22"/>
              </w:rPr>
              <w:t>Pros</w:t>
            </w:r>
            <w:r w:rsidR="00286FD8">
              <w:rPr>
                <w:rFonts w:asciiTheme="minorHAnsi" w:hAnsiTheme="minorHAnsi"/>
                <w:sz w:val="22"/>
              </w:rPr>
              <w:t>:</w:t>
            </w:r>
          </w:p>
          <w:p w:rsidR="00C4248A" w:rsidRDefault="007C4A29" w:rsidP="00C4248A">
            <w:pPr>
              <w:pStyle w:val="ListParagraph"/>
              <w:numPr>
                <w:ilvl w:val="0"/>
                <w:numId w:val="10"/>
              </w:numPr>
              <w:rPr>
                <w:rFonts w:asciiTheme="minorHAnsi" w:hAnsiTheme="minorHAnsi"/>
                <w:sz w:val="22"/>
              </w:rPr>
            </w:pPr>
            <w:r>
              <w:rPr>
                <w:rFonts w:asciiTheme="minorHAnsi" w:hAnsiTheme="minorHAnsi"/>
                <w:sz w:val="22"/>
              </w:rPr>
              <w:t>Provides limits on number of children in care</w:t>
            </w:r>
            <w:r w:rsidR="00C4248A">
              <w:rPr>
                <w:rFonts w:asciiTheme="minorHAnsi" w:hAnsiTheme="minorHAnsi"/>
                <w:sz w:val="22"/>
              </w:rPr>
              <w:t xml:space="preserve"> when there are extreme space limitations.</w:t>
            </w:r>
          </w:p>
          <w:p w:rsidR="00C4248A" w:rsidRDefault="00C4248A" w:rsidP="00C4248A">
            <w:pPr>
              <w:pStyle w:val="ListParagraph"/>
              <w:numPr>
                <w:ilvl w:val="0"/>
                <w:numId w:val="10"/>
              </w:numPr>
              <w:rPr>
                <w:rFonts w:asciiTheme="minorHAnsi" w:hAnsiTheme="minorHAnsi"/>
                <w:sz w:val="22"/>
              </w:rPr>
            </w:pPr>
            <w:r>
              <w:rPr>
                <w:rFonts w:asciiTheme="minorHAnsi" w:hAnsiTheme="minorHAnsi"/>
                <w:sz w:val="22"/>
              </w:rPr>
              <w:t>Very few providers will be impacted.</w:t>
            </w:r>
          </w:p>
          <w:p w:rsidR="007C4A29" w:rsidRDefault="007C4A29" w:rsidP="007C4A29">
            <w:pPr>
              <w:rPr>
                <w:rFonts w:asciiTheme="minorHAnsi" w:hAnsiTheme="minorHAnsi"/>
                <w:sz w:val="22"/>
              </w:rPr>
            </w:pPr>
            <w:r>
              <w:rPr>
                <w:rFonts w:asciiTheme="minorHAnsi" w:hAnsiTheme="minorHAnsi"/>
                <w:sz w:val="22"/>
              </w:rPr>
              <w:t>Cons:</w:t>
            </w:r>
          </w:p>
          <w:p w:rsidR="007C4A29" w:rsidRDefault="007C4A29" w:rsidP="007C4A29">
            <w:pPr>
              <w:pStyle w:val="ListParagraph"/>
              <w:numPr>
                <w:ilvl w:val="0"/>
                <w:numId w:val="11"/>
              </w:numPr>
              <w:rPr>
                <w:rFonts w:asciiTheme="minorHAnsi" w:hAnsiTheme="minorHAnsi"/>
                <w:sz w:val="22"/>
              </w:rPr>
            </w:pPr>
            <w:r>
              <w:rPr>
                <w:rFonts w:asciiTheme="minorHAnsi" w:hAnsiTheme="minorHAnsi"/>
                <w:sz w:val="22"/>
              </w:rPr>
              <w:t>Because very few programs will be affected, there will be very little effect on improving children’s child care environments.</w:t>
            </w:r>
          </w:p>
          <w:p w:rsidR="0037154A" w:rsidRDefault="0037154A" w:rsidP="0037154A">
            <w:pPr>
              <w:rPr>
                <w:rFonts w:asciiTheme="minorHAnsi" w:hAnsiTheme="minorHAnsi"/>
                <w:sz w:val="22"/>
              </w:rPr>
            </w:pPr>
          </w:p>
          <w:p w:rsidR="0037154A" w:rsidRDefault="0037154A" w:rsidP="0037154A">
            <w:pPr>
              <w:rPr>
                <w:rFonts w:asciiTheme="minorHAnsi" w:hAnsiTheme="minorHAnsi"/>
                <w:sz w:val="22"/>
              </w:rPr>
            </w:pPr>
            <w:r>
              <w:rPr>
                <w:rFonts w:asciiTheme="minorHAnsi" w:hAnsiTheme="minorHAnsi"/>
                <w:sz w:val="22"/>
              </w:rPr>
              <w:t>Note: There is minimal impact to licensing specialist workload.</w:t>
            </w:r>
          </w:p>
          <w:p w:rsidR="0037154A" w:rsidRPr="0037154A" w:rsidRDefault="0037154A" w:rsidP="0037154A">
            <w:pPr>
              <w:rPr>
                <w:rFonts w:asciiTheme="minorHAnsi" w:hAnsiTheme="minorHAnsi"/>
                <w:sz w:val="22"/>
              </w:rPr>
            </w:pPr>
          </w:p>
        </w:tc>
      </w:tr>
    </w:tbl>
    <w:p w:rsidR="00E470D2" w:rsidRDefault="00E470D2" w:rsidP="00D129F1"/>
    <w:sectPr w:rsidR="00E470D2" w:rsidSect="000D5E09">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CD" w:rsidRDefault="00EA67CD" w:rsidP="00B63A82">
      <w:pPr>
        <w:spacing w:after="0" w:line="240" w:lineRule="auto"/>
      </w:pPr>
      <w:r>
        <w:separator/>
      </w:r>
    </w:p>
  </w:endnote>
  <w:endnote w:type="continuationSeparator" w:id="0">
    <w:p w:rsidR="00EA67CD" w:rsidRDefault="00EA67CD" w:rsidP="00B6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02" w:rsidRDefault="00307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02" w:rsidRDefault="00307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02" w:rsidRDefault="00307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CD" w:rsidRDefault="00EA67CD" w:rsidP="00B63A82">
      <w:pPr>
        <w:spacing w:after="0" w:line="240" w:lineRule="auto"/>
      </w:pPr>
      <w:r>
        <w:separator/>
      </w:r>
    </w:p>
  </w:footnote>
  <w:footnote w:type="continuationSeparator" w:id="0">
    <w:p w:rsidR="00EA67CD" w:rsidRDefault="00EA67CD" w:rsidP="00B63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02" w:rsidRDefault="00307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87" w:rsidRDefault="003F4187" w:rsidP="003F4187">
    <w:pPr>
      <w:pStyle w:val="NoSpacing"/>
      <w:rPr>
        <w:rFonts w:ascii="Cambria" w:hAnsi="Cambria"/>
        <w:sz w:val="36"/>
        <w:szCs w:val="28"/>
      </w:rPr>
    </w:pPr>
    <w:r w:rsidRPr="003F4187">
      <w:rPr>
        <w:rFonts w:ascii="Cambria" w:hAnsi="Cambria"/>
        <w:sz w:val="36"/>
        <w:szCs w:val="28"/>
      </w:rPr>
      <w:t xml:space="preserve">Should </w:t>
    </w:r>
    <w:r w:rsidR="00633C36">
      <w:rPr>
        <w:rFonts w:ascii="Cambria" w:hAnsi="Cambria"/>
        <w:sz w:val="36"/>
        <w:szCs w:val="28"/>
      </w:rPr>
      <w:t>s</w:t>
    </w:r>
    <w:r w:rsidRPr="003F4187">
      <w:rPr>
        <w:rFonts w:ascii="Cambria" w:hAnsi="Cambria"/>
        <w:sz w:val="36"/>
        <w:szCs w:val="28"/>
      </w:rPr>
      <w:t>quare footage requirements be added to R</w:t>
    </w:r>
    <w:r w:rsidR="00633C36">
      <w:rPr>
        <w:rFonts w:ascii="Cambria" w:hAnsi="Cambria"/>
        <w:sz w:val="36"/>
        <w:szCs w:val="28"/>
      </w:rPr>
      <w:t xml:space="preserve">egistered </w:t>
    </w:r>
    <w:r w:rsidRPr="003F4187">
      <w:rPr>
        <w:rFonts w:ascii="Cambria" w:hAnsi="Cambria"/>
        <w:sz w:val="36"/>
        <w:szCs w:val="28"/>
      </w:rPr>
      <w:t>F</w:t>
    </w:r>
    <w:r w:rsidR="00633C36">
      <w:rPr>
        <w:rFonts w:ascii="Cambria" w:hAnsi="Cambria"/>
        <w:sz w:val="36"/>
        <w:szCs w:val="28"/>
      </w:rPr>
      <w:t>amily</w:t>
    </w:r>
    <w:r w:rsidRPr="003F4187">
      <w:rPr>
        <w:rFonts w:ascii="Cambria" w:hAnsi="Cambria"/>
        <w:sz w:val="36"/>
        <w:szCs w:val="28"/>
      </w:rPr>
      <w:t>?</w:t>
    </w:r>
  </w:p>
  <w:p w:rsidR="006A586D" w:rsidRPr="00307102" w:rsidRDefault="00C2196A" w:rsidP="003F4187">
    <w:pPr>
      <w:pStyle w:val="NoSpacing"/>
      <w:rPr>
        <w:rFonts w:ascii="Cambria" w:hAnsi="Cambria"/>
        <w:szCs w:val="28"/>
      </w:rPr>
    </w:pPr>
    <w:r>
      <w:rPr>
        <w:rFonts w:ascii="Cambria" w:hAnsi="Cambria"/>
        <w:szCs w:val="28"/>
      </w:rPr>
      <w:t xml:space="preserve">Equity </w:t>
    </w:r>
    <w:r w:rsidR="00307102">
      <w:rPr>
        <w:rFonts w:ascii="Cambria" w:hAnsi="Cambria"/>
        <w:szCs w:val="28"/>
      </w:rPr>
      <w:t>Implementation</w:t>
    </w:r>
    <w:r w:rsidR="006A586D" w:rsidRPr="006A586D">
      <w:rPr>
        <w:rFonts w:ascii="Cambria" w:hAnsi="Cambria"/>
        <w:szCs w:val="28"/>
      </w:rPr>
      <w:t xml:space="preserve"> Committee June </w:t>
    </w:r>
    <w:r>
      <w:rPr>
        <w:rFonts w:ascii="Cambria" w:hAnsi="Cambria"/>
        <w:szCs w:val="28"/>
      </w:rPr>
      <w:t>20</w:t>
    </w:r>
    <w:r w:rsidR="006A586D" w:rsidRPr="006A586D">
      <w:rPr>
        <w:rFonts w:ascii="Cambria" w:hAnsi="Cambria"/>
        <w:szCs w:val="28"/>
      </w:rPr>
      <w:t>, 2017</w:t>
    </w:r>
  </w:p>
  <w:p w:rsidR="003F4187" w:rsidRDefault="003F4187" w:rsidP="003F4187">
    <w:pPr>
      <w:pStyle w:val="NoSpacing"/>
      <w:rPr>
        <w:rFonts w:eastAsia="Cambria" w:hAnsi="Cambria" w:cs="Cambria"/>
        <w:sz w:val="6"/>
        <w:szCs w:val="6"/>
      </w:rPr>
    </w:pPr>
  </w:p>
  <w:p w:rsidR="003F4187" w:rsidRDefault="003F4187" w:rsidP="003F4187">
    <w:pPr>
      <w:pStyle w:val="NoSpacing"/>
      <w:rPr>
        <w:rFonts w:eastAsia="Cambria" w:hAnsi="Cambria" w:cs="Cambria"/>
        <w:sz w:val="2"/>
        <w:szCs w:val="2"/>
      </w:rPr>
    </w:pPr>
    <w:r>
      <w:rPr>
        <w:rFonts w:eastAsia="Cambria" w:hAnsi="Cambria" w:cs="Cambria"/>
        <w:noProof/>
        <w:sz w:val="2"/>
        <w:szCs w:val="2"/>
      </w:rPr>
      <mc:AlternateContent>
        <mc:Choice Requires="wpg">
          <w:drawing>
            <wp:inline distT="0" distB="0" distL="0" distR="0" wp14:anchorId="5C1DFB89" wp14:editId="05479675">
              <wp:extent cx="8279765" cy="13970"/>
              <wp:effectExtent l="0" t="0" r="698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13970"/>
                        <a:chOff x="0" y="0"/>
                        <a:chExt cx="13039" cy="22"/>
                      </a:xfrm>
                    </wpg:grpSpPr>
                    <wpg:grpSp>
                      <wpg:cNvPr id="2" name="Group 2"/>
                      <wpg:cNvGrpSpPr>
                        <a:grpSpLocks/>
                      </wpg:cNvGrpSpPr>
                      <wpg:grpSpPr bwMode="auto">
                        <a:xfrm>
                          <a:off x="11" y="11"/>
                          <a:ext cx="13018" cy="2"/>
                          <a:chOff x="11" y="11"/>
                          <a:chExt cx="13018" cy="2"/>
                        </a:xfrm>
                      </wpg:grpSpPr>
                      <wps:wsp>
                        <wps:cNvPr id="3" name="Freeform 3"/>
                        <wps:cNvSpPr>
                          <a:spLocks/>
                        </wps:cNvSpPr>
                        <wps:spPr bwMode="auto">
                          <a:xfrm>
                            <a:off x="11" y="11"/>
                            <a:ext cx="13018" cy="2"/>
                          </a:xfrm>
                          <a:custGeom>
                            <a:avLst/>
                            <a:gdLst>
                              <a:gd name="T0" fmla="+- 0 11 11"/>
                              <a:gd name="T1" fmla="*/ T0 w 13018"/>
                              <a:gd name="T2" fmla="+- 0 13028 11"/>
                              <a:gd name="T3" fmla="*/ T2 w 13018"/>
                            </a:gdLst>
                            <a:ahLst/>
                            <a:cxnLst>
                              <a:cxn ang="0">
                                <a:pos x="T1" y="0"/>
                              </a:cxn>
                              <a:cxn ang="0">
                                <a:pos x="T3" y="0"/>
                              </a:cxn>
                            </a:cxnLst>
                            <a:rect l="0" t="0" r="r" b="b"/>
                            <a:pathLst>
                              <a:path w="13018">
                                <a:moveTo>
                                  <a:pt x="0" y="0"/>
                                </a:moveTo>
                                <a:lnTo>
                                  <a:pt x="130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651.95pt;height:1.1pt;mso-position-horizontal-relative:char;mso-position-vertical-relative:line" coordsize="130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ikQMAAOMIAAAOAAAAZHJzL2Uyb0RvYy54bWysVumO2zYQ/l+g70DoZwuvDmt9COsNUh+L&#10;AkkaIO4D0BJ1oBKpkrTlTdF373BIaSVvFy3SGoY81Axn5pvTD++uTU0uTKpK8I0X3gUeYTwVWcWL&#10;jffr8TBbeURpyjNaC8423jNT3rvH77976NqERaIUdcYkASVcJV278Uqt28T3VVqyhqo70TIOzFzI&#10;hmo4ysLPJO1Ae1P7URAs/E7IrJUiZUrB251leo+oP89Zqn/Jc8U0qTce+KbxKfF5Mk//8YEmhaRt&#10;WaXODfoNXjS04mB0ULWjmpKzrF6paqpUCiVyfZeKxhd5XqUMMQCaMLhB8yTFuUUsRdIV7RAmCO1N&#10;nL5Zbfrp8lmSKoPceYTTBlKEVkloQtO1RQIST7L90n6WFh+QH0T6mwK2f8s358IKk1P3UWSgjp61&#10;wNBcc9kYFQCaXDEDz0MG2FWTFF6uouV6ubj3SAq8cL5eugylJaTx1a203Lt74TyYr+2tKDKe+zSx&#10;9tBH55MFhIcBm0MfTdGjjlt0Jrv/F/oQwm0gYphp0uMHHCF0jEGPLtBkQH5zY4J9cudN6NBh6qWI&#10;1H8roi8lbRnWpjIl4sI478N4kIyZriVzW0co1BeRGlfQiNO1KlFQaP9YOzexeCt6QyQgjGeln5jA&#10;AqSXD0rbxs+AwrLOXPEfYUjkTQ0z4McZCUgYwtcNiUEEUmdFfvDJMSAdsVlzGntFUFFjRfMgWv2N&#10;LgjYi65orAucL3r3aNl7nF65cxkoQs2UDbC7WqFMfxxtXWHbgAYQMvDekAXjfQv2svbXmZAwPm8H&#10;p/QIDM6TjUlLtfHMmDAk6UzTmgo2bxpxYUeBPH3TumDlhVvzsZS5v5z4ZflwxZjAzh7MGm9HieXi&#10;UNU15qHm1pl4EaEzStRVZrjGHyWL07aW5EJhK8SHVfjTzs2MiRhMX56htpLRbO9oTava0mC9xvBC&#10;/bkomErEsf/HOljvV/tVPIujxX4WB7vd7P1hG88Wh3B5v5vvtttd+KdxLYyTssoyxo13/QoK43/X&#10;nW4Z2uUxLKEJignYA35eg/WnbmCUAUv/i+hgktr2NLNTJSeRPUOrSmF3KvwHAKIU8qtHOtinG0/9&#10;fqaSeaT+mcOsWYdxbBYwHuL7ZQQHOeacxhzKU1C18bQHNW7IrbZL+9zKqijBUohp5eI9rJe8Mu2M&#10;/lmv3AHGHVJuKTkaNilQk1U9PqPUy3+Tx78AAAD//wMAUEsDBBQABgAIAAAAIQCanOEY3AAAAAQB&#10;AAAPAAAAZHJzL2Rvd25yZXYueG1sTI/NasMwEITvgb6D2EJvifxDSutaDiG0OYVCk0LpbWNtbBNr&#10;ZSzFdt6+Si/tZWGYYebbfDWZVgzUu8aygngRgSAurW64UvB5eJs/gXAeWWNrmRRcycGquJvlmGk7&#10;8gcNe1+JUMIuQwW1910mpStrMugWtiMO3sn2Bn2QfSV1j2MoN61MouhRGmw4LNTY0aam8ry/GAXb&#10;Ecd1Gr8Ou/Npc/0+LN+/djEp9XA/rV9AeJr8Xxhu+AEdisB0tBfWTrQKwiP+9968NEqfQRwVJAnI&#10;Ipf/4YsfAAAA//8DAFBLAQItABQABgAIAAAAIQC2gziS/gAAAOEBAAATAAAAAAAAAAAAAAAAAAAA&#10;AABbQ29udGVudF9UeXBlc10ueG1sUEsBAi0AFAAGAAgAAAAhADj9If/WAAAAlAEAAAsAAAAAAAAA&#10;AAAAAAAALwEAAF9yZWxzLy5yZWxzUEsBAi0AFAAGAAgAAAAhAH3A36KRAwAA4wgAAA4AAAAAAAAA&#10;AAAAAAAALgIAAGRycy9lMm9Eb2MueG1sUEsBAi0AFAAGAAgAAAAhAJqc4RjcAAAABAEAAA8AAAAA&#10;AAAAAAAAAAAA6wUAAGRycy9kb3ducmV2LnhtbFBLBQYAAAAABAAEAPMAAAD0BgAAAAA=&#10;">
              <v:group id="Group 2" o:spid="_x0000_s1027" style="position:absolute;left:11;top:11;width:13018;height:2" coordorigin="11,11"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11;top:11;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hdMMA&#10;AADaAAAADwAAAGRycy9kb3ducmV2LnhtbESPQWvCQBSE74L/YXlCL1I3tqSUNBtRoaCHIlWh10f2&#10;NRuafRt2V5P+e7dQ8DjMzDdMuRptJ67kQ+tYwXKRgSCunW65UXA+vT++gggRWWPnmBT8UoBVNZ2U&#10;WGg38Cddj7ERCcKhQAUmxr6QMtSGLIaF64mT9+28xZikb6T2OCS47eRTlr1Iiy2nBYM9bQ3VP8eL&#10;VTDsLtKu8/3Bf7W5rZe5wY/5RqmH2bh+AxFpjPfwf3unFTzD35V0A2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hdMMAAADaAAAADwAAAAAAAAAAAAAAAACYAgAAZHJzL2Rv&#10;d25yZXYueG1sUEsFBgAAAAAEAAQA9QAAAIgDAAAAAA==&#10;" path="m,l13017,e" filled="f" strokecolor="#4f81bd" strokeweight="1.06pt">
                  <v:path arrowok="t" o:connecttype="custom" o:connectlocs="0,0;13017,0" o:connectangles="0,0"/>
                </v:shape>
              </v:group>
              <w10:anchorlock/>
            </v:group>
          </w:pict>
        </mc:Fallback>
      </mc:AlternateContent>
    </w:r>
  </w:p>
  <w:p w:rsidR="00B63A82" w:rsidRDefault="00B63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02" w:rsidRDefault="00307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9A"/>
    <w:multiLevelType w:val="hybridMultilevel"/>
    <w:tmpl w:val="70107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A3CB9"/>
    <w:multiLevelType w:val="hybridMultilevel"/>
    <w:tmpl w:val="04AEF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D301D"/>
    <w:multiLevelType w:val="hybridMultilevel"/>
    <w:tmpl w:val="23480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807D8"/>
    <w:multiLevelType w:val="hybridMultilevel"/>
    <w:tmpl w:val="12909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843C9"/>
    <w:multiLevelType w:val="hybridMultilevel"/>
    <w:tmpl w:val="71960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61118"/>
    <w:multiLevelType w:val="hybridMultilevel"/>
    <w:tmpl w:val="09546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F1B64"/>
    <w:multiLevelType w:val="hybridMultilevel"/>
    <w:tmpl w:val="137CD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8586B"/>
    <w:multiLevelType w:val="multilevel"/>
    <w:tmpl w:val="7338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99006A"/>
    <w:multiLevelType w:val="hybridMultilevel"/>
    <w:tmpl w:val="3370D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A29D3"/>
    <w:multiLevelType w:val="hybridMultilevel"/>
    <w:tmpl w:val="0D0E2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E1EBA"/>
    <w:multiLevelType w:val="hybridMultilevel"/>
    <w:tmpl w:val="FE26A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6"/>
  </w:num>
  <w:num w:numId="5">
    <w:abstractNumId w:val="7"/>
  </w:num>
  <w:num w:numId="6">
    <w:abstractNumId w:val="5"/>
  </w:num>
  <w:num w:numId="7">
    <w:abstractNumId w:val="1"/>
  </w:num>
  <w:num w:numId="8">
    <w:abstractNumId w:val="4"/>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2"/>
    <w:rsid w:val="00032C89"/>
    <w:rsid w:val="000A7BE2"/>
    <w:rsid w:val="000D5E09"/>
    <w:rsid w:val="00222DB0"/>
    <w:rsid w:val="00286FD8"/>
    <w:rsid w:val="00294DC0"/>
    <w:rsid w:val="00307102"/>
    <w:rsid w:val="00346D93"/>
    <w:rsid w:val="00354AD6"/>
    <w:rsid w:val="00357201"/>
    <w:rsid w:val="0037154A"/>
    <w:rsid w:val="003C7513"/>
    <w:rsid w:val="003F0D54"/>
    <w:rsid w:val="003F4187"/>
    <w:rsid w:val="004045EC"/>
    <w:rsid w:val="00422660"/>
    <w:rsid w:val="004368C0"/>
    <w:rsid w:val="00450EB3"/>
    <w:rsid w:val="00517A47"/>
    <w:rsid w:val="0055548D"/>
    <w:rsid w:val="00633C36"/>
    <w:rsid w:val="006A586D"/>
    <w:rsid w:val="006B2BC8"/>
    <w:rsid w:val="006E465D"/>
    <w:rsid w:val="007468E3"/>
    <w:rsid w:val="007C21EE"/>
    <w:rsid w:val="007C4A29"/>
    <w:rsid w:val="007F224D"/>
    <w:rsid w:val="00894F84"/>
    <w:rsid w:val="008B4A6C"/>
    <w:rsid w:val="008F5F96"/>
    <w:rsid w:val="00A5614B"/>
    <w:rsid w:val="00A71BF0"/>
    <w:rsid w:val="00B2762D"/>
    <w:rsid w:val="00B63A82"/>
    <w:rsid w:val="00C2196A"/>
    <w:rsid w:val="00C40274"/>
    <w:rsid w:val="00C4248A"/>
    <w:rsid w:val="00CC1755"/>
    <w:rsid w:val="00D129F1"/>
    <w:rsid w:val="00D27E2A"/>
    <w:rsid w:val="00DF7753"/>
    <w:rsid w:val="00E32E12"/>
    <w:rsid w:val="00E470D2"/>
    <w:rsid w:val="00E95AD5"/>
    <w:rsid w:val="00EA67CD"/>
    <w:rsid w:val="00F060A1"/>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061265">
      <w:bodyDiv w:val="1"/>
      <w:marLeft w:val="0"/>
      <w:marRight w:val="0"/>
      <w:marTop w:val="0"/>
      <w:marBottom w:val="0"/>
      <w:divBdr>
        <w:top w:val="none" w:sz="0" w:space="0" w:color="auto"/>
        <w:left w:val="none" w:sz="0" w:space="0" w:color="auto"/>
        <w:bottom w:val="none" w:sz="0" w:space="0" w:color="auto"/>
        <w:right w:val="none" w:sz="0" w:space="0" w:color="auto"/>
      </w:divBdr>
      <w:divsChild>
        <w:div w:id="1883785798">
          <w:marLeft w:val="0"/>
          <w:marRight w:val="0"/>
          <w:marTop w:val="100"/>
          <w:marBottom w:val="100"/>
          <w:divBdr>
            <w:top w:val="none" w:sz="0" w:space="0" w:color="auto"/>
            <w:left w:val="none" w:sz="0" w:space="0" w:color="auto"/>
            <w:bottom w:val="none" w:sz="0" w:space="0" w:color="auto"/>
            <w:right w:val="none" w:sz="0" w:space="0" w:color="auto"/>
          </w:divBdr>
          <w:divsChild>
            <w:div w:id="1167675757">
              <w:marLeft w:val="0"/>
              <w:marRight w:val="0"/>
              <w:marTop w:val="0"/>
              <w:marBottom w:val="0"/>
              <w:divBdr>
                <w:top w:val="none" w:sz="0" w:space="0" w:color="auto"/>
                <w:left w:val="none" w:sz="0" w:space="0" w:color="auto"/>
                <w:bottom w:val="none" w:sz="0" w:space="0" w:color="auto"/>
                <w:right w:val="none" w:sz="0" w:space="0" w:color="auto"/>
              </w:divBdr>
              <w:divsChild>
                <w:div w:id="998656814">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Tamara L - ELD</dc:creator>
  <cp:lastModifiedBy>Kelli Walker</cp:lastModifiedBy>
  <cp:revision>6</cp:revision>
  <cp:lastPrinted>2017-06-15T16:00:00Z</cp:lastPrinted>
  <dcterms:created xsi:type="dcterms:W3CDTF">2017-06-15T16:03:00Z</dcterms:created>
  <dcterms:modified xsi:type="dcterms:W3CDTF">2017-06-15T16:33:00Z</dcterms:modified>
</cp:coreProperties>
</file>