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2854C0" w14:textId="77777777" w:rsidR="00466C79" w:rsidRDefault="00466C79" w:rsidP="00466C79">
      <w:pPr>
        <w:rPr>
          <w:i/>
        </w:rPr>
      </w:pPr>
      <w:r w:rsidRPr="00466C79">
        <w:rPr>
          <w:i/>
          <w:noProof/>
        </w:rPr>
        <mc:AlternateContent>
          <mc:Choice Requires="wps">
            <w:drawing>
              <wp:anchor distT="0" distB="0" distL="114300" distR="114300" simplePos="0" relativeHeight="251659264" behindDoc="0" locked="0" layoutInCell="1" allowOverlap="1" wp14:anchorId="6804E5A2" wp14:editId="597344A1">
                <wp:simplePos x="0" y="0"/>
                <wp:positionH relativeFrom="column">
                  <wp:posOffset>19050</wp:posOffset>
                </wp:positionH>
                <wp:positionV relativeFrom="paragraph">
                  <wp:posOffset>-762000</wp:posOffset>
                </wp:positionV>
                <wp:extent cx="6753225" cy="2371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71725"/>
                        </a:xfrm>
                        <a:prstGeom prst="rect">
                          <a:avLst/>
                        </a:prstGeom>
                        <a:solidFill>
                          <a:srgbClr val="FFFFFF"/>
                        </a:solidFill>
                        <a:ln w="9525">
                          <a:solidFill>
                            <a:srgbClr val="000000"/>
                          </a:solidFill>
                          <a:miter lim="800000"/>
                          <a:headEnd/>
                          <a:tailEnd/>
                        </a:ln>
                      </wps:spPr>
                      <wps:txbx>
                        <w:txbxContent>
                          <w:p w14:paraId="627D3544" w14:textId="77777777" w:rsidR="00A43FEA" w:rsidRDefault="00466C79">
                            <w:pPr>
                              <w:rPr>
                                <w:color w:val="FF0000"/>
                              </w:rPr>
                            </w:pPr>
                            <w:r w:rsidRPr="0050249F">
                              <w:rPr>
                                <w:color w:val="FF0000"/>
                              </w:rPr>
                              <w:t>General Feedback from EIC</w:t>
                            </w:r>
                            <w:r w:rsidR="00D45B1B">
                              <w:rPr>
                                <w:color w:val="FF0000"/>
                              </w:rPr>
                              <w:t xml:space="preserve"> 12.20.17</w:t>
                            </w:r>
                            <w:r w:rsidRPr="0050249F">
                              <w:rPr>
                                <w:color w:val="FF0000"/>
                              </w:rPr>
                              <w:t xml:space="preserve">  </w:t>
                            </w:r>
                          </w:p>
                          <w:p w14:paraId="787162D7" w14:textId="77777777" w:rsidR="00A43FEA" w:rsidRDefault="00A43FEA" w:rsidP="00A43FEA">
                            <w:pPr>
                              <w:pStyle w:val="ListParagraph"/>
                              <w:numPr>
                                <w:ilvl w:val="0"/>
                                <w:numId w:val="2"/>
                              </w:numPr>
                              <w:rPr>
                                <w:color w:val="FF0000"/>
                              </w:rPr>
                            </w:pPr>
                            <w:r>
                              <w:rPr>
                                <w:color w:val="FF0000"/>
                              </w:rPr>
                              <w:t xml:space="preserve"> </w:t>
                            </w:r>
                            <w:r w:rsidR="00466C79" w:rsidRPr="00A43FEA">
                              <w:rPr>
                                <w:color w:val="FF0000"/>
                              </w:rPr>
                              <w:t xml:space="preserve">Recommend use of common terminology to utilize with ELD/OHA home visiting programs ~ </w:t>
                            </w:r>
                            <w:r w:rsidR="00831BAB">
                              <w:rPr>
                                <w:color w:val="FF0000"/>
                              </w:rPr>
                              <w:t xml:space="preserve">consider </w:t>
                            </w:r>
                            <w:r w:rsidR="00466C79" w:rsidRPr="00A43FEA">
                              <w:rPr>
                                <w:color w:val="FF0000"/>
                              </w:rPr>
                              <w:t xml:space="preserve">aligning with definitions and terms of the Equity Lens.  Simplify the language of the document wherever </w:t>
                            </w:r>
                            <w:r w:rsidR="0050249F" w:rsidRPr="00A43FEA">
                              <w:rPr>
                                <w:color w:val="FF0000"/>
                              </w:rPr>
                              <w:t>possible to make it accessible to all providers.</w:t>
                            </w:r>
                          </w:p>
                          <w:p w14:paraId="40D63326" w14:textId="2BC0FBD6" w:rsidR="00FA6B6C" w:rsidRPr="00FA6B6C" w:rsidRDefault="00FA6B6C" w:rsidP="00FA6B6C">
                            <w:pPr>
                              <w:rPr>
                                <w:color w:val="FF0000"/>
                              </w:rPr>
                            </w:pPr>
                            <w:r>
                              <w:rPr>
                                <w:color w:val="FF0000"/>
                              </w:rPr>
                              <w:t>[AGREE—but in guidance document]</w:t>
                            </w:r>
                          </w:p>
                          <w:p w14:paraId="30E9DCF3" w14:textId="77777777" w:rsidR="00466C79" w:rsidRDefault="00A43FEA" w:rsidP="00A43FEA">
                            <w:pPr>
                              <w:pStyle w:val="ListParagraph"/>
                              <w:numPr>
                                <w:ilvl w:val="0"/>
                                <w:numId w:val="2"/>
                              </w:numPr>
                              <w:rPr>
                                <w:color w:val="FF0000"/>
                              </w:rPr>
                            </w:pPr>
                            <w:r>
                              <w:rPr>
                                <w:color w:val="FF0000"/>
                              </w:rPr>
                              <w:t xml:space="preserve">Consider the need for a mechanism statewide to ensure that families, our “customers” confirm that their needs are met through </w:t>
                            </w:r>
                            <w:r w:rsidR="00831BAB">
                              <w:rPr>
                                <w:color w:val="FF0000"/>
                              </w:rPr>
                              <w:t>home visiting services</w:t>
                            </w:r>
                            <w:r>
                              <w:rPr>
                                <w:color w:val="FF0000"/>
                              </w:rPr>
                              <w:t xml:space="preserve">.  A measurement question such as “did you feel your needs were met?  Or </w:t>
                            </w:r>
                            <w:proofErr w:type="gramStart"/>
                            <w:r>
                              <w:rPr>
                                <w:color w:val="FF0000"/>
                              </w:rPr>
                              <w:t>“ Did</w:t>
                            </w:r>
                            <w:proofErr w:type="gramEnd"/>
                            <w:r>
                              <w:rPr>
                                <w:color w:val="FF0000"/>
                              </w:rPr>
                              <w:t xml:space="preserve"> you get what you asked for with this service?”</w:t>
                            </w:r>
                            <w:r w:rsidR="00466C79" w:rsidRPr="00A43FEA">
                              <w:rPr>
                                <w:color w:val="FF0000"/>
                              </w:rPr>
                              <w:t xml:space="preserve">  </w:t>
                            </w:r>
                          </w:p>
                          <w:p w14:paraId="258A0275" w14:textId="59E9CE37" w:rsidR="00FA6B6C" w:rsidRPr="00FA6B6C" w:rsidRDefault="00FA6B6C" w:rsidP="00FA6B6C">
                            <w:pPr>
                              <w:rPr>
                                <w:color w:val="FF0000"/>
                              </w:rPr>
                            </w:pPr>
                            <w:r>
                              <w:rPr>
                                <w:color w:val="FF0000"/>
                              </w:rPr>
                              <w:t>[COMMITTEE</w:t>
                            </w:r>
                            <w:r w:rsidR="00D56AB8">
                              <w:rPr>
                                <w:color w:val="FF0000"/>
                              </w:rPr>
                              <w:t xml:space="preserve"> AGREED</w:t>
                            </w:r>
                            <w:r>
                              <w:rPr>
                                <w:color w:val="FF0000"/>
                              </w:rPr>
                              <w:t>]</w:t>
                            </w:r>
                          </w:p>
                          <w:p w14:paraId="7CB19C3E" w14:textId="77777777" w:rsidR="004A3D74" w:rsidRPr="00A43FEA" w:rsidRDefault="004A3D74" w:rsidP="004A3D74">
                            <w:pPr>
                              <w:pStyle w:val="ListParagrap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04E5A2" id="_x0000_t202" coordsize="21600,21600" o:spt="202" path="m,l,21600r21600,l21600,xe">
                <v:stroke joinstyle="miter"/>
                <v:path gradientshapeok="t" o:connecttype="rect"/>
              </v:shapetype>
              <v:shape id="Text Box 2" o:spid="_x0000_s1026" type="#_x0000_t202" style="position:absolute;margin-left:1.5pt;margin-top:-60pt;width:531.7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">
                <v:textbox>
                  <w:txbxContent>
                    <w:p w14:paraId="627D3544" w14:textId="77777777" w:rsidR="00A43FEA" w:rsidRDefault="00466C79">
                      <w:pPr>
                        <w:rPr>
                          <w:color w:val="FF0000"/>
                        </w:rPr>
                      </w:pPr>
                      <w:r w:rsidRPr="0050249F">
                        <w:rPr>
                          <w:color w:val="FF0000"/>
                        </w:rPr>
                        <w:t>General Feedback from EIC</w:t>
                      </w:r>
                      <w:r w:rsidR="00D45B1B">
                        <w:rPr>
                          <w:color w:val="FF0000"/>
                        </w:rPr>
                        <w:t xml:space="preserve"> 12.20.17</w:t>
                      </w:r>
                      <w:r w:rsidRPr="0050249F">
                        <w:rPr>
                          <w:color w:val="FF0000"/>
                        </w:rPr>
                        <w:t xml:space="preserve">  </w:t>
                      </w:r>
                    </w:p>
                    <w:p w14:paraId="787162D7" w14:textId="77777777" w:rsidR="00A43FEA" w:rsidRDefault="00A43FEA" w:rsidP="00A43FEA">
                      <w:pPr>
                        <w:pStyle w:val="ListParagraph"/>
                        <w:numPr>
                          <w:ilvl w:val="0"/>
                          <w:numId w:val="2"/>
                        </w:numPr>
                        <w:rPr>
                          <w:color w:val="FF0000"/>
                        </w:rPr>
                      </w:pPr>
                      <w:r>
                        <w:rPr>
                          <w:color w:val="FF0000"/>
                        </w:rPr>
                        <w:t xml:space="preserve"> </w:t>
                      </w:r>
                      <w:r w:rsidR="00466C79" w:rsidRPr="00A43FEA">
                        <w:rPr>
                          <w:color w:val="FF0000"/>
                        </w:rPr>
                        <w:t xml:space="preserve">Recommend use of common terminology to utilize with ELD/OHA home visiting programs ~ </w:t>
                      </w:r>
                      <w:r w:rsidR="00831BAB">
                        <w:rPr>
                          <w:color w:val="FF0000"/>
                        </w:rPr>
                        <w:t xml:space="preserve">consider </w:t>
                      </w:r>
                      <w:r w:rsidR="00466C79" w:rsidRPr="00A43FEA">
                        <w:rPr>
                          <w:color w:val="FF0000"/>
                        </w:rPr>
                        <w:t xml:space="preserve">aligning with definitions and terms of the Equity Lens.  Simplify the language of the document wherever </w:t>
                      </w:r>
                      <w:r w:rsidR="0050249F" w:rsidRPr="00A43FEA">
                        <w:rPr>
                          <w:color w:val="FF0000"/>
                        </w:rPr>
                        <w:t>possible to make it accessible to all providers.</w:t>
                      </w:r>
                    </w:p>
                    <w:p w14:paraId="40D63326" w14:textId="2BC0FBD6" w:rsidR="00FA6B6C" w:rsidRPr="00FA6B6C" w:rsidRDefault="00FA6B6C" w:rsidP="00FA6B6C">
                      <w:pPr>
                        <w:rPr>
                          <w:color w:val="FF0000"/>
                        </w:rPr>
                      </w:pPr>
                      <w:r>
                        <w:rPr>
                          <w:color w:val="FF0000"/>
                        </w:rPr>
                        <w:t>[AGREE—but in guidance document]</w:t>
                      </w:r>
                    </w:p>
                    <w:p w14:paraId="30E9DCF3" w14:textId="77777777" w:rsidR="00466C79" w:rsidRDefault="00A43FEA" w:rsidP="00A43FEA">
                      <w:pPr>
                        <w:pStyle w:val="ListParagraph"/>
                        <w:numPr>
                          <w:ilvl w:val="0"/>
                          <w:numId w:val="2"/>
                        </w:numPr>
                        <w:rPr>
                          <w:color w:val="FF0000"/>
                        </w:rPr>
                      </w:pPr>
                      <w:r>
                        <w:rPr>
                          <w:color w:val="FF0000"/>
                        </w:rPr>
                        <w:t xml:space="preserve">Consider the need for a mechanism statewide to ensure that families, our “customers” confirm that their needs are met through </w:t>
                      </w:r>
                      <w:r w:rsidR="00831BAB">
                        <w:rPr>
                          <w:color w:val="FF0000"/>
                        </w:rPr>
                        <w:t>home visiting services</w:t>
                      </w:r>
                      <w:r>
                        <w:rPr>
                          <w:color w:val="FF0000"/>
                        </w:rPr>
                        <w:t xml:space="preserve">.  A measurement question such as “did you feel your needs were met?  Or </w:t>
                      </w:r>
                      <w:proofErr w:type="gramStart"/>
                      <w:r>
                        <w:rPr>
                          <w:color w:val="FF0000"/>
                        </w:rPr>
                        <w:t>“ Did</w:t>
                      </w:r>
                      <w:proofErr w:type="gramEnd"/>
                      <w:r>
                        <w:rPr>
                          <w:color w:val="FF0000"/>
                        </w:rPr>
                        <w:t xml:space="preserve"> you get what you asked for with this service?”</w:t>
                      </w:r>
                      <w:r w:rsidR="00466C79" w:rsidRPr="00A43FEA">
                        <w:rPr>
                          <w:color w:val="FF0000"/>
                        </w:rPr>
                        <w:t xml:space="preserve">  </w:t>
                      </w:r>
                    </w:p>
                    <w:p w14:paraId="258A0275" w14:textId="59E9CE37" w:rsidR="00FA6B6C" w:rsidRPr="00FA6B6C" w:rsidRDefault="00FA6B6C" w:rsidP="00FA6B6C">
                      <w:pPr>
                        <w:rPr>
                          <w:color w:val="FF0000"/>
                        </w:rPr>
                      </w:pPr>
                      <w:r>
                        <w:rPr>
                          <w:color w:val="FF0000"/>
                        </w:rPr>
                        <w:t>[COMMITTEE</w:t>
                      </w:r>
                      <w:r w:rsidR="00D56AB8">
                        <w:rPr>
                          <w:color w:val="FF0000"/>
                        </w:rPr>
                        <w:t xml:space="preserve"> AGREED</w:t>
                      </w:r>
                      <w:r>
                        <w:rPr>
                          <w:color w:val="FF0000"/>
                        </w:rPr>
                        <w:t>]</w:t>
                      </w:r>
                    </w:p>
                    <w:p w14:paraId="7CB19C3E" w14:textId="77777777" w:rsidR="004A3D74" w:rsidRPr="00A43FEA" w:rsidRDefault="004A3D74" w:rsidP="004A3D74">
                      <w:pPr>
                        <w:pStyle w:val="ListParagraph"/>
                        <w:rPr>
                          <w:color w:val="FF0000"/>
                        </w:rPr>
                      </w:pPr>
                    </w:p>
                  </w:txbxContent>
                </v:textbox>
              </v:shape>
            </w:pict>
          </mc:Fallback>
        </mc:AlternateContent>
      </w:r>
    </w:p>
    <w:p w14:paraId="54480289" w14:textId="77777777" w:rsidR="00466C79" w:rsidRDefault="00466C79" w:rsidP="00466C79">
      <w:pPr>
        <w:rPr>
          <w:i/>
        </w:rPr>
      </w:pPr>
    </w:p>
    <w:p w14:paraId="69962693" w14:textId="77777777" w:rsidR="00466C79" w:rsidRDefault="00466C79" w:rsidP="00466C79">
      <w:pPr>
        <w:rPr>
          <w:i/>
        </w:rPr>
      </w:pPr>
    </w:p>
    <w:p w14:paraId="4052C26C" w14:textId="77777777" w:rsidR="00466C79" w:rsidRDefault="00466C79" w:rsidP="00466C79">
      <w:pPr>
        <w:rPr>
          <w:i/>
        </w:rPr>
      </w:pPr>
    </w:p>
    <w:p w14:paraId="41F98E17" w14:textId="77777777" w:rsidR="00A43FEA" w:rsidRDefault="00A43FEA" w:rsidP="00466C79">
      <w:pPr>
        <w:rPr>
          <w:i/>
        </w:rPr>
      </w:pPr>
    </w:p>
    <w:p w14:paraId="361CAC9B" w14:textId="77777777" w:rsidR="00D56AB8" w:rsidRDefault="00D56AB8" w:rsidP="00466C79">
      <w:pPr>
        <w:pStyle w:val="Heading2"/>
        <w:rPr>
          <w:i/>
        </w:rPr>
      </w:pPr>
    </w:p>
    <w:p w14:paraId="2A3EACD8" w14:textId="77777777" w:rsidR="00466C79" w:rsidRPr="00466C79" w:rsidRDefault="008060CE" w:rsidP="00466C79">
      <w:pPr>
        <w:pStyle w:val="Heading2"/>
        <w:rPr>
          <w:i/>
        </w:rPr>
      </w:pPr>
      <w:r w:rsidRPr="00466C79">
        <w:rPr>
          <w:i/>
        </w:rPr>
        <w:t>Outcomes Metrics</w:t>
      </w:r>
    </w:p>
    <w:p w14:paraId="41799BCE" w14:textId="77777777" w:rsidR="008060CE" w:rsidRPr="00466C79" w:rsidRDefault="008060CE" w:rsidP="00466C79">
      <w:pPr>
        <w:rPr>
          <w:rFonts w:ascii="Arial" w:hAnsi="Arial" w:cs="Arial"/>
        </w:rPr>
      </w:pPr>
      <w:r w:rsidRPr="00466C79">
        <w:rPr>
          <w:rFonts w:ascii="Arial" w:hAnsi="Arial" w:cs="Arial"/>
        </w:rPr>
        <w:t xml:space="preserve"> SB 5507 Charge: Develop a set of outcome metrics connected to evidence of impact for consideration by the Early Learning Council and the Oregon Health Policy Board that any home based service that receives state dollars must meet in order to continue to receive state funds, effective July 1, 2016.</w:t>
      </w:r>
      <w:r w:rsidRPr="00466C79">
        <w:rPr>
          <w:rStyle w:val="FootnoteReference"/>
          <w:rFonts w:ascii="Arial" w:hAnsi="Arial" w:cs="Arial"/>
        </w:rPr>
        <w:footnoteReference w:id="1"/>
      </w:r>
    </w:p>
    <w:p w14:paraId="715B16A8" w14:textId="77777777" w:rsidR="008060CE" w:rsidRPr="00500F1E" w:rsidRDefault="008060CE" w:rsidP="008060CE">
      <w:pPr>
        <w:pStyle w:val="Heading2"/>
        <w:rPr>
          <w:color w:val="2E74B5" w:themeColor="accent1" w:themeShade="BF"/>
          <w:sz w:val="24"/>
        </w:rPr>
      </w:pPr>
      <w:r w:rsidRPr="00500F1E">
        <w:rPr>
          <w:color w:val="2E74B5" w:themeColor="accent1" w:themeShade="BF"/>
          <w:sz w:val="24"/>
        </w:rPr>
        <w:t>Values and Guiding Principles:</w:t>
      </w:r>
    </w:p>
    <w:p w14:paraId="4E812FA7" w14:textId="77777777" w:rsidR="008060CE" w:rsidRPr="00500F1E" w:rsidRDefault="008060CE" w:rsidP="008060CE">
      <w:pPr>
        <w:rPr>
          <w:rFonts w:ascii="Arial" w:hAnsi="Arial" w:cs="Arial"/>
          <w:szCs w:val="24"/>
        </w:rPr>
      </w:pPr>
      <w:r w:rsidRPr="00500F1E">
        <w:rPr>
          <w:rFonts w:ascii="Arial" w:hAnsi="Arial" w:cs="Arial"/>
          <w:szCs w:val="24"/>
        </w:rPr>
        <w:t xml:space="preserve">The Committee </w:t>
      </w:r>
      <w:r>
        <w:rPr>
          <w:rFonts w:ascii="Arial" w:hAnsi="Arial" w:cs="Arial"/>
          <w:szCs w:val="24"/>
        </w:rPr>
        <w:t xml:space="preserve">was committed to identifying </w:t>
      </w:r>
      <w:commentRangeStart w:id="1"/>
      <w:commentRangeStart w:id="2"/>
      <w:r>
        <w:rPr>
          <w:rFonts w:ascii="Arial" w:hAnsi="Arial" w:cs="Arial"/>
          <w:szCs w:val="24"/>
        </w:rPr>
        <w:t>metrics</w:t>
      </w:r>
      <w:commentRangeEnd w:id="1"/>
      <w:r w:rsidR="00466C79">
        <w:rPr>
          <w:rStyle w:val="CommentReference"/>
        </w:rPr>
        <w:commentReference w:id="1"/>
      </w:r>
      <w:commentRangeEnd w:id="2"/>
      <w:r w:rsidR="007C119F">
        <w:rPr>
          <w:rStyle w:val="CommentReference"/>
        </w:rPr>
        <w:commentReference w:id="2"/>
      </w:r>
      <w:r w:rsidR="00466C79" w:rsidRPr="00466C79">
        <w:t xml:space="preserve"> </w:t>
      </w:r>
      <w:r>
        <w:rPr>
          <w:rFonts w:ascii="Arial" w:hAnsi="Arial" w:cs="Arial"/>
          <w:szCs w:val="24"/>
        </w:rPr>
        <w:t xml:space="preserve">that have been demonstrated as effective in making a difference and </w:t>
      </w:r>
      <w:r w:rsidRPr="00500F1E">
        <w:rPr>
          <w:rFonts w:ascii="Arial" w:hAnsi="Arial" w:cs="Arial"/>
          <w:szCs w:val="24"/>
        </w:rPr>
        <w:t xml:space="preserve">took the approach to build on </w:t>
      </w:r>
      <w:r>
        <w:rPr>
          <w:rFonts w:ascii="Arial" w:hAnsi="Arial" w:cs="Arial"/>
          <w:szCs w:val="24"/>
        </w:rPr>
        <w:t>existing</w:t>
      </w:r>
      <w:r w:rsidRPr="00500F1E">
        <w:rPr>
          <w:rFonts w:ascii="Arial" w:hAnsi="Arial" w:cs="Arial"/>
          <w:szCs w:val="24"/>
        </w:rPr>
        <w:t xml:space="preserve"> metrics </w:t>
      </w:r>
      <w:r>
        <w:rPr>
          <w:rFonts w:ascii="Arial" w:hAnsi="Arial" w:cs="Arial"/>
          <w:szCs w:val="24"/>
        </w:rPr>
        <w:t>that already guide and drive</w:t>
      </w:r>
      <w:r w:rsidRPr="00500F1E">
        <w:rPr>
          <w:rFonts w:ascii="Arial" w:hAnsi="Arial" w:cs="Arial"/>
          <w:szCs w:val="24"/>
        </w:rPr>
        <w:t xml:space="preserve"> the work of the Early Learning Hubs and the Coordinated Care Organizations. Home visiting works in</w:t>
      </w:r>
      <w:r>
        <w:rPr>
          <w:rFonts w:ascii="Arial" w:hAnsi="Arial" w:cs="Arial"/>
          <w:szCs w:val="24"/>
        </w:rPr>
        <w:t>,</w:t>
      </w:r>
      <w:r w:rsidRPr="00500F1E">
        <w:rPr>
          <w:rFonts w:ascii="Arial" w:hAnsi="Arial" w:cs="Arial"/>
          <w:szCs w:val="24"/>
        </w:rPr>
        <w:t xml:space="preserve"> </w:t>
      </w:r>
      <w:r>
        <w:rPr>
          <w:rFonts w:ascii="Arial" w:hAnsi="Arial" w:cs="Arial"/>
          <w:szCs w:val="24"/>
        </w:rPr>
        <w:t xml:space="preserve">and serves as, a critical link between </w:t>
      </w:r>
      <w:r w:rsidRPr="00500F1E">
        <w:rPr>
          <w:rFonts w:ascii="Arial" w:hAnsi="Arial" w:cs="Arial"/>
          <w:szCs w:val="24"/>
        </w:rPr>
        <w:t xml:space="preserve">both </w:t>
      </w:r>
      <w:r>
        <w:rPr>
          <w:rFonts w:ascii="Arial" w:hAnsi="Arial" w:cs="Arial"/>
          <w:szCs w:val="24"/>
        </w:rPr>
        <w:t>health and early learning systems</w:t>
      </w:r>
      <w:r w:rsidRPr="00500F1E">
        <w:rPr>
          <w:rFonts w:ascii="Arial" w:hAnsi="Arial" w:cs="Arial"/>
          <w:szCs w:val="24"/>
        </w:rPr>
        <w:t>. In addition, the Committee explored metrics used in other states that have similar home visitin</w:t>
      </w:r>
      <w:r>
        <w:rPr>
          <w:rFonts w:ascii="Arial" w:hAnsi="Arial" w:cs="Arial"/>
          <w:szCs w:val="24"/>
        </w:rPr>
        <w:t>g standards and accountability systems</w:t>
      </w:r>
      <w:r w:rsidRPr="00500F1E">
        <w:rPr>
          <w:rFonts w:ascii="Arial" w:hAnsi="Arial" w:cs="Arial"/>
          <w:szCs w:val="24"/>
        </w:rPr>
        <w:t xml:space="preserve">, specifically, Vermont and New Mexico. Lastly, the Committee reviewed the Child and Family Well-Being Measures Workgroup report as a source of measures that have been vetted by a committee of experts across many disciplines and developed specifically for Oregon. </w:t>
      </w:r>
    </w:p>
    <w:p w14:paraId="4D0E06FD" w14:textId="77777777" w:rsidR="008060CE" w:rsidRPr="00500F1E" w:rsidRDefault="008060CE" w:rsidP="008060CE">
      <w:pPr>
        <w:pStyle w:val="Heading2"/>
        <w:rPr>
          <w:color w:val="2E74B5" w:themeColor="accent1" w:themeShade="BF"/>
          <w:sz w:val="24"/>
        </w:rPr>
      </w:pPr>
      <w:r>
        <w:rPr>
          <w:color w:val="2E74B5" w:themeColor="accent1" w:themeShade="BF"/>
          <w:sz w:val="24"/>
        </w:rPr>
        <w:t>Recommendations:</w:t>
      </w:r>
    </w:p>
    <w:p w14:paraId="2E2EF246" w14:textId="77777777" w:rsidR="008060CE" w:rsidRPr="00500F1E" w:rsidRDefault="008060CE" w:rsidP="008060CE">
      <w:pPr>
        <w:rPr>
          <w:rFonts w:ascii="Arial" w:hAnsi="Arial" w:cs="Arial"/>
          <w:szCs w:val="24"/>
        </w:rPr>
      </w:pPr>
      <w:r w:rsidRPr="00500F1E">
        <w:rPr>
          <w:rFonts w:ascii="Arial" w:hAnsi="Arial" w:cs="Arial"/>
          <w:szCs w:val="24"/>
        </w:rPr>
        <w:t xml:space="preserve">Based on this guiding information, the Committee recommends grouping the metrics for home visiting program accountability into five </w:t>
      </w:r>
      <w:r>
        <w:rPr>
          <w:rFonts w:ascii="Arial" w:hAnsi="Arial" w:cs="Arial"/>
          <w:szCs w:val="24"/>
        </w:rPr>
        <w:t>categories</w:t>
      </w:r>
      <w:r w:rsidRPr="00500F1E">
        <w:rPr>
          <w:rFonts w:ascii="Arial" w:hAnsi="Arial" w:cs="Arial"/>
          <w:szCs w:val="24"/>
        </w:rPr>
        <w:t>:</w:t>
      </w:r>
    </w:p>
    <w:p w14:paraId="5A114384" w14:textId="60189254" w:rsidR="008060CE" w:rsidRPr="00405B5F" w:rsidRDefault="008060CE" w:rsidP="008060CE">
      <w:pPr>
        <w:pStyle w:val="ListParagraph"/>
        <w:numPr>
          <w:ilvl w:val="0"/>
          <w:numId w:val="1"/>
        </w:numPr>
        <w:spacing w:after="120" w:line="240" w:lineRule="auto"/>
        <w:rPr>
          <w:rFonts w:ascii="Arial" w:hAnsi="Arial" w:cs="Arial"/>
          <w:szCs w:val="24"/>
        </w:rPr>
      </w:pPr>
      <w:r w:rsidRPr="00041937">
        <w:rPr>
          <w:rFonts w:ascii="Arial" w:hAnsi="Arial" w:cs="Arial"/>
          <w:szCs w:val="24"/>
        </w:rPr>
        <w:t xml:space="preserve">Improved </w:t>
      </w:r>
      <w:r w:rsidR="007C119F" w:rsidRPr="00041937">
        <w:rPr>
          <w:rFonts w:ascii="Arial" w:hAnsi="Arial" w:cs="Arial"/>
          <w:szCs w:val="24"/>
        </w:rPr>
        <w:t xml:space="preserve">cultural </w:t>
      </w:r>
      <w:r w:rsidR="007C119F">
        <w:rPr>
          <w:rFonts w:ascii="Arial" w:hAnsi="Arial" w:cs="Arial"/>
          <w:szCs w:val="24"/>
        </w:rPr>
        <w:t>responsiveness</w:t>
      </w:r>
      <w:r w:rsidR="00FA6B6C">
        <w:rPr>
          <w:rFonts w:ascii="Arial" w:hAnsi="Arial" w:cs="Arial"/>
          <w:szCs w:val="24"/>
        </w:rPr>
        <w:t xml:space="preserve"> </w:t>
      </w:r>
      <w:r w:rsidR="002C7596">
        <w:rPr>
          <w:rFonts w:ascii="Arial" w:hAnsi="Arial" w:cs="Arial"/>
          <w:szCs w:val="24"/>
        </w:rPr>
        <w:t>o</w:t>
      </w:r>
      <w:r>
        <w:rPr>
          <w:rFonts w:ascii="Arial" w:hAnsi="Arial" w:cs="Arial"/>
          <w:szCs w:val="24"/>
        </w:rPr>
        <w:t>f programs: All families</w:t>
      </w:r>
      <w:r w:rsidRPr="00041937">
        <w:rPr>
          <w:rFonts w:ascii="Arial" w:hAnsi="Arial" w:cs="Arial"/>
          <w:szCs w:val="24"/>
        </w:rPr>
        <w:t xml:space="preserve"> have equitable access to culturally and linguistically diverse services</w:t>
      </w:r>
      <w:r w:rsidRPr="00405B5F">
        <w:rPr>
          <w:rFonts w:ascii="Arial" w:hAnsi="Arial" w:cs="Arial"/>
          <w:szCs w:val="24"/>
        </w:rPr>
        <w:t>.</w:t>
      </w:r>
    </w:p>
    <w:p w14:paraId="635801DB" w14:textId="77777777" w:rsidR="008060CE" w:rsidRPr="00405B5F" w:rsidRDefault="008060CE" w:rsidP="008060CE">
      <w:pPr>
        <w:pStyle w:val="ListParagraph"/>
        <w:numPr>
          <w:ilvl w:val="0"/>
          <w:numId w:val="1"/>
        </w:numPr>
        <w:spacing w:after="120" w:line="240" w:lineRule="auto"/>
        <w:rPr>
          <w:rFonts w:ascii="Arial" w:hAnsi="Arial" w:cs="Arial"/>
          <w:szCs w:val="24"/>
        </w:rPr>
      </w:pPr>
      <w:r w:rsidRPr="00041937">
        <w:rPr>
          <w:rFonts w:ascii="Arial" w:hAnsi="Arial" w:cs="Arial"/>
          <w:szCs w:val="24"/>
        </w:rPr>
        <w:t>Improved maternal, infant, and family health and well-being: Children and families have a health home and are receiving physical, behavioral, and oral health care.</w:t>
      </w:r>
    </w:p>
    <w:p w14:paraId="424C25C5" w14:textId="77777777" w:rsidR="008060CE" w:rsidRPr="00405B5F" w:rsidRDefault="008060CE" w:rsidP="008060CE">
      <w:pPr>
        <w:pStyle w:val="ListParagraph"/>
        <w:numPr>
          <w:ilvl w:val="0"/>
          <w:numId w:val="1"/>
        </w:numPr>
        <w:spacing w:after="120" w:line="240" w:lineRule="auto"/>
        <w:rPr>
          <w:rFonts w:ascii="Arial" w:hAnsi="Arial" w:cs="Arial"/>
          <w:szCs w:val="24"/>
        </w:rPr>
      </w:pPr>
      <w:r w:rsidRPr="00041937">
        <w:rPr>
          <w:rFonts w:ascii="Arial" w:hAnsi="Arial" w:cs="Arial"/>
          <w:szCs w:val="24"/>
        </w:rPr>
        <w:t>Prevention of childhood accidental injury, abuse, and neglect, and reduction in crime and family violence: Children live in stable, attached, and nurturing families, free of abuse, neglect, and violence</w:t>
      </w:r>
      <w:r w:rsidRPr="00405B5F">
        <w:rPr>
          <w:rFonts w:ascii="Arial" w:hAnsi="Arial" w:cs="Arial"/>
          <w:szCs w:val="24"/>
        </w:rPr>
        <w:t>.</w:t>
      </w:r>
    </w:p>
    <w:p w14:paraId="7E51D007" w14:textId="77777777" w:rsidR="008060CE" w:rsidRPr="00405B5F" w:rsidRDefault="008060CE" w:rsidP="008060CE">
      <w:pPr>
        <w:pStyle w:val="ListParagraph"/>
        <w:numPr>
          <w:ilvl w:val="0"/>
          <w:numId w:val="1"/>
        </w:numPr>
        <w:rPr>
          <w:rFonts w:ascii="Arial" w:hAnsi="Arial" w:cs="Arial"/>
          <w:szCs w:val="24"/>
        </w:rPr>
      </w:pPr>
      <w:r w:rsidRPr="00041937">
        <w:rPr>
          <w:rFonts w:ascii="Arial" w:hAnsi="Arial" w:cs="Arial"/>
          <w:szCs w:val="24"/>
        </w:rPr>
        <w:t>Improve</w:t>
      </w:r>
      <w:r>
        <w:rPr>
          <w:rFonts w:ascii="Arial" w:hAnsi="Arial" w:cs="Arial"/>
          <w:szCs w:val="24"/>
        </w:rPr>
        <w:t>d</w:t>
      </w:r>
      <w:r w:rsidRPr="00041937">
        <w:rPr>
          <w:rFonts w:ascii="Arial" w:hAnsi="Arial" w:cs="Arial"/>
          <w:szCs w:val="24"/>
        </w:rPr>
        <w:t xml:space="preserve"> school readiness and achievement: Children are physically, socially, and em</w:t>
      </w:r>
      <w:r>
        <w:rPr>
          <w:rFonts w:ascii="Arial" w:hAnsi="Arial" w:cs="Arial"/>
          <w:szCs w:val="24"/>
        </w:rPr>
        <w:t>otionally on track by age three</w:t>
      </w:r>
      <w:r w:rsidRPr="00405B5F">
        <w:rPr>
          <w:rFonts w:ascii="Arial" w:hAnsi="Arial" w:cs="Arial"/>
          <w:szCs w:val="24"/>
        </w:rPr>
        <w:t xml:space="preserve">. </w:t>
      </w:r>
    </w:p>
    <w:p w14:paraId="23A6981A" w14:textId="77777777" w:rsidR="008060CE" w:rsidRDefault="008060CE" w:rsidP="008060CE">
      <w:pPr>
        <w:pStyle w:val="ListParagraph"/>
        <w:numPr>
          <w:ilvl w:val="0"/>
          <w:numId w:val="1"/>
        </w:numPr>
        <w:rPr>
          <w:rFonts w:ascii="Arial" w:hAnsi="Arial" w:cs="Arial"/>
          <w:szCs w:val="24"/>
        </w:rPr>
      </w:pPr>
      <w:r w:rsidRPr="00041937">
        <w:rPr>
          <w:rFonts w:ascii="Arial" w:hAnsi="Arial" w:cs="Arial"/>
          <w:szCs w:val="24"/>
        </w:rPr>
        <w:lastRenderedPageBreak/>
        <w:t>Improve</w:t>
      </w:r>
      <w:r>
        <w:rPr>
          <w:rFonts w:ascii="Arial" w:hAnsi="Arial" w:cs="Arial"/>
          <w:szCs w:val="24"/>
        </w:rPr>
        <w:t>d</w:t>
      </w:r>
      <w:r w:rsidRPr="00041937">
        <w:rPr>
          <w:rFonts w:ascii="Arial" w:hAnsi="Arial" w:cs="Arial"/>
          <w:szCs w:val="24"/>
        </w:rPr>
        <w:t xml:space="preserve"> family self-sufficiency and coordination of community resources: Families have consistent and stable access to basic needs for their family to su</w:t>
      </w:r>
      <w:r>
        <w:rPr>
          <w:rFonts w:ascii="Arial" w:hAnsi="Arial" w:cs="Arial"/>
          <w:szCs w:val="24"/>
        </w:rPr>
        <w:t>pport healthy child development.</w:t>
      </w:r>
    </w:p>
    <w:p w14:paraId="4925E527" w14:textId="77777777" w:rsidR="008060CE" w:rsidRDefault="008060CE" w:rsidP="008060CE">
      <w:pPr>
        <w:rPr>
          <w:rFonts w:ascii="Arial" w:hAnsi="Arial" w:cs="Arial"/>
        </w:rPr>
      </w:pPr>
      <w:r>
        <w:rPr>
          <w:rFonts w:ascii="Arial" w:hAnsi="Arial" w:cs="Arial"/>
          <w:szCs w:val="24"/>
        </w:rPr>
        <w:t xml:space="preserve">The following outcome measures </w:t>
      </w:r>
      <w:r w:rsidRPr="00500F1E">
        <w:rPr>
          <w:rFonts w:ascii="Arial" w:hAnsi="Arial" w:cs="Arial"/>
          <w:szCs w:val="24"/>
        </w:rPr>
        <w:t xml:space="preserve">address key factors that strengthen family bonds and understanding of human development to support healthy growth and development and family self-sufficiency. </w:t>
      </w:r>
    </w:p>
    <w:tbl>
      <w:tblPr>
        <w:tblW w:w="10247" w:type="dxa"/>
        <w:jc w:val="center"/>
        <w:tblLayout w:type="fixed"/>
        <w:tblLook w:val="04A0" w:firstRow="1" w:lastRow="0" w:firstColumn="1" w:lastColumn="0" w:noHBand="0" w:noVBand="1"/>
      </w:tblPr>
      <w:tblGrid>
        <w:gridCol w:w="4605"/>
        <w:gridCol w:w="3240"/>
        <w:gridCol w:w="1232"/>
        <w:gridCol w:w="1170"/>
      </w:tblGrid>
      <w:tr w:rsidR="008060CE" w:rsidRPr="006278D7" w14:paraId="7A1B80A6" w14:textId="77777777" w:rsidTr="00C02378">
        <w:trPr>
          <w:trHeight w:val="975"/>
          <w:jc w:val="center"/>
        </w:trPr>
        <w:tc>
          <w:tcPr>
            <w:tcW w:w="10247" w:type="dxa"/>
            <w:gridSpan w:val="4"/>
            <w:tcBorders>
              <w:top w:val="nil"/>
              <w:left w:val="nil"/>
              <w:bottom w:val="single" w:sz="4" w:space="0" w:color="auto"/>
              <w:right w:val="nil"/>
            </w:tcBorders>
            <w:shd w:val="clear" w:color="auto" w:fill="auto"/>
            <w:vAlign w:val="center"/>
            <w:hideMark/>
          </w:tcPr>
          <w:p w14:paraId="4DD4DC7D" w14:textId="2687448B" w:rsidR="008060CE" w:rsidRPr="006278D7" w:rsidRDefault="008060CE" w:rsidP="00FA6B6C">
            <w:pPr>
              <w:spacing w:after="0" w:line="240" w:lineRule="auto"/>
              <w:rPr>
                <w:rFonts w:ascii="Cambria" w:eastAsia="Times New Roman" w:hAnsi="Cambria" w:cs="Times New Roman"/>
                <w:b/>
                <w:bCs/>
                <w:color w:val="222A35" w:themeColor="text2" w:themeShade="80"/>
              </w:rPr>
            </w:pPr>
            <w:r w:rsidRPr="006278D7">
              <w:rPr>
                <w:rFonts w:ascii="Cambria" w:eastAsia="Times New Roman" w:hAnsi="Cambria" w:cs="Times New Roman"/>
                <w:b/>
                <w:bCs/>
                <w:color w:val="222A35" w:themeColor="text2" w:themeShade="80"/>
              </w:rPr>
              <w:t xml:space="preserve">1. Improved cultural </w:t>
            </w:r>
            <w:r w:rsidR="00FA6B6C">
              <w:rPr>
                <w:rFonts w:ascii="Cambria" w:eastAsia="Times New Roman" w:hAnsi="Cambria" w:cs="Times New Roman"/>
                <w:b/>
                <w:bCs/>
                <w:color w:val="222A35" w:themeColor="text2" w:themeShade="80"/>
              </w:rPr>
              <w:t xml:space="preserve">responsiveness </w:t>
            </w:r>
            <w:r w:rsidRPr="006278D7">
              <w:rPr>
                <w:rFonts w:ascii="Cambria" w:eastAsia="Times New Roman" w:hAnsi="Cambria" w:cs="Times New Roman"/>
                <w:b/>
                <w:bCs/>
                <w:color w:val="222A35" w:themeColor="text2" w:themeShade="80"/>
              </w:rPr>
              <w:t>of programs: All families have equitable access to culturally and linguistically diverse services.</w:t>
            </w:r>
          </w:p>
        </w:tc>
      </w:tr>
      <w:tr w:rsidR="008060CE" w:rsidRPr="006278D7" w14:paraId="78A42668" w14:textId="77777777" w:rsidTr="00C02378">
        <w:trPr>
          <w:trHeight w:val="585"/>
          <w:jc w:val="center"/>
        </w:trPr>
        <w:tc>
          <w:tcPr>
            <w:tcW w:w="4605"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C2346F6"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Measure</w:t>
            </w:r>
          </w:p>
        </w:tc>
        <w:tc>
          <w:tcPr>
            <w:tcW w:w="3240" w:type="dxa"/>
            <w:tcBorders>
              <w:top w:val="single" w:sz="4" w:space="0" w:color="auto"/>
              <w:left w:val="nil"/>
              <w:bottom w:val="single" w:sz="4" w:space="0" w:color="auto"/>
              <w:right w:val="single" w:sz="4" w:space="0" w:color="auto"/>
            </w:tcBorders>
            <w:shd w:val="clear" w:color="000000" w:fill="C5D9F1"/>
            <w:vAlign w:val="center"/>
            <w:hideMark/>
          </w:tcPr>
          <w:p w14:paraId="4065F926"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Rationale/</w:t>
            </w:r>
            <w:r>
              <w:rPr>
                <w:rFonts w:ascii="Calibri" w:eastAsia="Times New Roman" w:hAnsi="Calibri" w:cs="Times New Roman"/>
                <w:color w:val="000000"/>
                <w:sz w:val="24"/>
              </w:rPr>
              <w:t xml:space="preserve"> </w:t>
            </w:r>
            <w:r w:rsidRPr="006278D7">
              <w:rPr>
                <w:rFonts w:ascii="Calibri" w:eastAsia="Times New Roman" w:hAnsi="Calibri" w:cs="Times New Roman"/>
                <w:color w:val="000000"/>
                <w:sz w:val="24"/>
              </w:rPr>
              <w:t>Evidence</w:t>
            </w:r>
          </w:p>
        </w:tc>
        <w:tc>
          <w:tcPr>
            <w:tcW w:w="1232" w:type="dxa"/>
            <w:tcBorders>
              <w:top w:val="single" w:sz="4" w:space="0" w:color="auto"/>
              <w:left w:val="nil"/>
              <w:bottom w:val="single" w:sz="4" w:space="0" w:color="auto"/>
              <w:right w:val="single" w:sz="4" w:space="0" w:color="auto"/>
            </w:tcBorders>
            <w:shd w:val="clear" w:color="000000" w:fill="C5D9F1"/>
            <w:vAlign w:val="center"/>
          </w:tcPr>
          <w:p w14:paraId="2313FFF9"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AF4470">
              <w:rPr>
                <w:rFonts w:ascii="Arial" w:hAnsi="Arial" w:cs="Arial"/>
              </w:rPr>
              <w:t>EL Hubs</w:t>
            </w:r>
          </w:p>
        </w:tc>
        <w:tc>
          <w:tcPr>
            <w:tcW w:w="1170" w:type="dxa"/>
            <w:tcBorders>
              <w:top w:val="single" w:sz="4" w:space="0" w:color="auto"/>
              <w:left w:val="single" w:sz="4" w:space="0" w:color="auto"/>
              <w:bottom w:val="single" w:sz="4" w:space="0" w:color="auto"/>
              <w:right w:val="single" w:sz="4" w:space="0" w:color="auto"/>
            </w:tcBorders>
            <w:shd w:val="clear" w:color="000000" w:fill="C5D9F1"/>
            <w:vAlign w:val="center"/>
          </w:tcPr>
          <w:p w14:paraId="514FACC7"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AF4470">
              <w:rPr>
                <w:rFonts w:ascii="Arial" w:hAnsi="Arial" w:cs="Arial"/>
              </w:rPr>
              <w:t>CCOs</w:t>
            </w:r>
          </w:p>
        </w:tc>
      </w:tr>
      <w:tr w:rsidR="008060CE" w:rsidRPr="006278D7" w14:paraId="7B605046" w14:textId="77777777" w:rsidTr="00C02378">
        <w:trPr>
          <w:trHeight w:val="1097"/>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4C6254FF" w14:textId="338C4F20" w:rsidR="008060CE" w:rsidRPr="006278D7" w:rsidRDefault="008060CE" w:rsidP="007C119F">
            <w:pPr>
              <w:spacing w:after="0" w:line="240" w:lineRule="auto"/>
              <w:rPr>
                <w:rFonts w:eastAsia="Times New Roman" w:cs="Arial"/>
                <w:color w:val="000000"/>
              </w:rPr>
            </w:pPr>
            <w:r w:rsidRPr="006278D7">
              <w:rPr>
                <w:rFonts w:eastAsia="Times New Roman" w:cs="Arial"/>
                <w:color w:val="000000"/>
              </w:rPr>
              <w:t>1.1</w:t>
            </w:r>
            <w:r w:rsidR="007C119F" w:rsidRPr="006278D7">
              <w:rPr>
                <w:rFonts w:eastAsia="Times New Roman" w:cs="Arial"/>
                <w:color w:val="000000"/>
              </w:rPr>
              <w:t>. Percentage</w:t>
            </w:r>
            <w:r w:rsidRPr="006278D7">
              <w:rPr>
                <w:rFonts w:eastAsia="Times New Roman" w:cs="Arial"/>
                <w:color w:val="000000"/>
              </w:rPr>
              <w:t xml:space="preserve"> of </w:t>
            </w:r>
            <w:r>
              <w:rPr>
                <w:rFonts w:eastAsia="Times New Roman" w:cs="Arial"/>
                <w:color w:val="000000"/>
              </w:rPr>
              <w:t xml:space="preserve">home visiting </w:t>
            </w:r>
            <w:r w:rsidR="003D5D0F">
              <w:rPr>
                <w:rFonts w:eastAsia="Times New Roman" w:cs="Arial"/>
                <w:color w:val="000000"/>
              </w:rPr>
              <w:t>program sites</w:t>
            </w:r>
            <w:r w:rsidRPr="006278D7">
              <w:rPr>
                <w:rFonts w:eastAsia="Times New Roman" w:cs="Arial"/>
                <w:color w:val="000000"/>
              </w:rPr>
              <w:t xml:space="preserve"> that have policies and practices to serve culturally diverse </w:t>
            </w:r>
            <w:commentRangeStart w:id="3"/>
            <w:r w:rsidRPr="006278D7">
              <w:rPr>
                <w:rFonts w:eastAsia="Times New Roman" w:cs="Arial"/>
                <w:color w:val="000000"/>
              </w:rPr>
              <w:t>populations</w:t>
            </w:r>
            <w:commentRangeEnd w:id="3"/>
            <w:r w:rsidR="007C119F">
              <w:rPr>
                <w:rStyle w:val="CommentReference"/>
              </w:rPr>
              <w:commentReference w:id="3"/>
            </w:r>
            <w:r w:rsidR="007C119F">
              <w:rPr>
                <w:rFonts w:eastAsia="Times New Roman" w:cs="Arial"/>
                <w:color w:val="000000"/>
              </w:rPr>
              <w:t>.</w:t>
            </w:r>
          </w:p>
        </w:tc>
        <w:tc>
          <w:tcPr>
            <w:tcW w:w="32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63A628" w14:textId="77777777" w:rsidR="008060CE" w:rsidRPr="006278D7" w:rsidRDefault="008060CE" w:rsidP="00C02378">
            <w:pPr>
              <w:spacing w:after="0" w:line="240" w:lineRule="auto"/>
              <w:rPr>
                <w:rFonts w:eastAsia="Times New Roman" w:cs="Arial"/>
                <w:color w:val="000000"/>
              </w:rPr>
            </w:pPr>
            <w:r w:rsidRPr="006278D7">
              <w:rPr>
                <w:rFonts w:eastAsia="Times New Roman" w:cs="Arial"/>
                <w:color w:val="000000"/>
              </w:rPr>
              <w:t>Cultural adaptation of policies and practices is essential to ensuring an equitable system of services</w:t>
            </w:r>
            <w:r>
              <w:rPr>
                <w:rFonts w:eastAsia="Times New Roman" w:cs="Arial"/>
                <w:color w:val="000000"/>
              </w:rPr>
              <w:t xml:space="preserve"> and </w:t>
            </w:r>
            <w:r w:rsidRPr="006278D7">
              <w:rPr>
                <w:rFonts w:eastAsia="Times New Roman" w:cs="Arial"/>
                <w:color w:val="000000"/>
              </w:rPr>
              <w:t xml:space="preserve">is a gold standard component of </w:t>
            </w:r>
            <w:r>
              <w:rPr>
                <w:rFonts w:eastAsia="Times New Roman" w:cs="Arial"/>
                <w:color w:val="000000"/>
              </w:rPr>
              <w:t>home visiting programs.</w:t>
            </w:r>
          </w:p>
          <w:p w14:paraId="50EA3F78" w14:textId="77777777" w:rsidR="008060CE" w:rsidRPr="006278D7" w:rsidRDefault="008060CE" w:rsidP="00C02378">
            <w:pPr>
              <w:spacing w:after="0" w:line="240" w:lineRule="auto"/>
              <w:rPr>
                <w:rFonts w:eastAsia="Times New Roman" w:cs="Arial"/>
                <w:color w:val="000000"/>
              </w:rPr>
            </w:pPr>
          </w:p>
          <w:p w14:paraId="4591D102" w14:textId="77777777" w:rsidR="008060CE" w:rsidRPr="006278D7" w:rsidRDefault="008060CE" w:rsidP="00C02378">
            <w:pPr>
              <w:spacing w:after="0" w:line="240" w:lineRule="auto"/>
              <w:rPr>
                <w:rFonts w:eastAsia="Times New Roman" w:cs="Arial"/>
                <w:color w:val="000000"/>
              </w:rPr>
            </w:pPr>
          </w:p>
        </w:tc>
        <w:tc>
          <w:tcPr>
            <w:tcW w:w="1232" w:type="dxa"/>
            <w:vMerge w:val="restart"/>
            <w:tcBorders>
              <w:top w:val="nil"/>
              <w:left w:val="single" w:sz="4" w:space="0" w:color="auto"/>
              <w:right w:val="single" w:sz="4" w:space="0" w:color="auto"/>
            </w:tcBorders>
          </w:tcPr>
          <w:p w14:paraId="060C2195" w14:textId="77777777" w:rsidR="008060CE" w:rsidRPr="006278D7" w:rsidRDefault="008060CE" w:rsidP="00C02378">
            <w:pPr>
              <w:spacing w:before="360" w:after="0" w:line="240" w:lineRule="auto"/>
              <w:jc w:val="center"/>
              <w:rPr>
                <w:rFonts w:eastAsia="Times New Roman" w:cs="Arial"/>
                <w:color w:val="000000"/>
              </w:rPr>
            </w:pPr>
            <w:r>
              <w:rPr>
                <w:rFonts w:eastAsia="Times New Roman" w:cs="Arial"/>
                <w:color w:val="000000"/>
              </w:rPr>
              <w:t>X</w:t>
            </w:r>
          </w:p>
        </w:tc>
        <w:tc>
          <w:tcPr>
            <w:tcW w:w="1170" w:type="dxa"/>
            <w:vMerge w:val="restart"/>
            <w:tcBorders>
              <w:top w:val="nil"/>
              <w:left w:val="single" w:sz="4" w:space="0" w:color="auto"/>
              <w:right w:val="single" w:sz="4" w:space="0" w:color="auto"/>
            </w:tcBorders>
          </w:tcPr>
          <w:p w14:paraId="1A70FB2B" w14:textId="77777777" w:rsidR="008060CE" w:rsidRPr="006278D7" w:rsidRDefault="008060CE" w:rsidP="00C02378">
            <w:pPr>
              <w:spacing w:before="360" w:after="0" w:line="240" w:lineRule="auto"/>
              <w:jc w:val="center"/>
              <w:rPr>
                <w:rFonts w:eastAsia="Times New Roman" w:cs="Arial"/>
                <w:color w:val="000000"/>
              </w:rPr>
            </w:pPr>
            <w:r>
              <w:rPr>
                <w:rFonts w:eastAsia="Times New Roman" w:cs="Arial"/>
                <w:color w:val="000000"/>
              </w:rPr>
              <w:t>X</w:t>
            </w:r>
          </w:p>
        </w:tc>
      </w:tr>
      <w:tr w:rsidR="008060CE" w:rsidRPr="006278D7" w14:paraId="6C37281F" w14:textId="77777777" w:rsidTr="00C02378">
        <w:trPr>
          <w:trHeight w:val="107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38F47B5A" w14:textId="2E74D31D" w:rsidR="008060CE" w:rsidRPr="006278D7" w:rsidRDefault="008060CE" w:rsidP="007C119F">
            <w:pPr>
              <w:spacing w:after="0" w:line="240" w:lineRule="auto"/>
              <w:rPr>
                <w:rFonts w:eastAsia="Times New Roman" w:cs="Arial"/>
                <w:color w:val="000000"/>
              </w:rPr>
            </w:pPr>
            <w:r w:rsidRPr="006278D7">
              <w:rPr>
                <w:rFonts w:eastAsia="Times New Roman" w:cs="Arial"/>
                <w:color w:val="000000"/>
              </w:rPr>
              <w:t>1.2</w:t>
            </w:r>
            <w:r w:rsidR="007C119F" w:rsidRPr="006278D7">
              <w:rPr>
                <w:rFonts w:eastAsia="Times New Roman" w:cs="Arial"/>
                <w:color w:val="000000"/>
              </w:rPr>
              <w:t>. Percentage</w:t>
            </w:r>
            <w:r w:rsidRPr="006278D7">
              <w:rPr>
                <w:rFonts w:eastAsia="Times New Roman" w:cs="Arial"/>
                <w:color w:val="000000"/>
              </w:rPr>
              <w:t xml:space="preserve"> of </w:t>
            </w:r>
            <w:r>
              <w:rPr>
                <w:rFonts w:eastAsia="Times New Roman" w:cs="Arial"/>
                <w:color w:val="000000"/>
              </w:rPr>
              <w:t xml:space="preserve">home visiting </w:t>
            </w:r>
            <w:r w:rsidR="003D5D0F">
              <w:rPr>
                <w:rFonts w:eastAsia="Times New Roman" w:cs="Arial"/>
                <w:color w:val="000000"/>
              </w:rPr>
              <w:t>program sites</w:t>
            </w:r>
            <w:r w:rsidRPr="006278D7">
              <w:rPr>
                <w:rFonts w:eastAsia="Times New Roman" w:cs="Arial"/>
                <w:color w:val="000000"/>
              </w:rPr>
              <w:t xml:space="preserve"> that have staff who reflect the diversity of the populations served</w:t>
            </w:r>
            <w:r w:rsidR="003D5D0F">
              <w:rPr>
                <w:rFonts w:eastAsia="Times New Roman" w:cs="Arial"/>
                <w:color w:val="000000"/>
              </w:rPr>
              <w:t xml:space="preserve"> </w:t>
            </w:r>
            <w:r w:rsidR="007C119F">
              <w:rPr>
                <w:rFonts w:eastAsia="Times New Roman" w:cs="Arial"/>
                <w:color w:val="000000"/>
              </w:rPr>
              <w:t>\.</w:t>
            </w:r>
          </w:p>
        </w:tc>
        <w:tc>
          <w:tcPr>
            <w:tcW w:w="3240" w:type="dxa"/>
            <w:vMerge/>
            <w:tcBorders>
              <w:top w:val="nil"/>
              <w:left w:val="single" w:sz="4" w:space="0" w:color="auto"/>
              <w:bottom w:val="single" w:sz="4" w:space="0" w:color="000000"/>
              <w:right w:val="single" w:sz="4" w:space="0" w:color="auto"/>
            </w:tcBorders>
            <w:vAlign w:val="center"/>
            <w:hideMark/>
          </w:tcPr>
          <w:p w14:paraId="162CF128" w14:textId="77777777" w:rsidR="008060CE" w:rsidRPr="006278D7" w:rsidRDefault="008060CE" w:rsidP="00C02378">
            <w:pPr>
              <w:spacing w:after="0" w:line="240" w:lineRule="auto"/>
              <w:rPr>
                <w:rFonts w:ascii="Arial" w:eastAsia="Times New Roman" w:hAnsi="Arial" w:cs="Arial"/>
                <w:color w:val="000000"/>
              </w:rPr>
            </w:pPr>
          </w:p>
        </w:tc>
        <w:tc>
          <w:tcPr>
            <w:tcW w:w="1232" w:type="dxa"/>
            <w:vMerge/>
            <w:tcBorders>
              <w:left w:val="single" w:sz="4" w:space="0" w:color="auto"/>
              <w:right w:val="single" w:sz="4" w:space="0" w:color="auto"/>
            </w:tcBorders>
          </w:tcPr>
          <w:p w14:paraId="552C4D9E" w14:textId="77777777" w:rsidR="008060CE" w:rsidRPr="006278D7" w:rsidRDefault="008060CE" w:rsidP="00C02378">
            <w:pPr>
              <w:spacing w:after="0" w:line="240" w:lineRule="auto"/>
              <w:rPr>
                <w:rFonts w:ascii="Arial" w:eastAsia="Times New Roman" w:hAnsi="Arial" w:cs="Arial"/>
                <w:color w:val="000000"/>
              </w:rPr>
            </w:pPr>
          </w:p>
        </w:tc>
        <w:tc>
          <w:tcPr>
            <w:tcW w:w="1170" w:type="dxa"/>
            <w:vMerge/>
            <w:tcBorders>
              <w:left w:val="single" w:sz="4" w:space="0" w:color="auto"/>
              <w:right w:val="single" w:sz="4" w:space="0" w:color="auto"/>
            </w:tcBorders>
          </w:tcPr>
          <w:p w14:paraId="1FAA882F" w14:textId="77777777" w:rsidR="008060CE" w:rsidRPr="006278D7" w:rsidRDefault="008060CE" w:rsidP="00C02378">
            <w:pPr>
              <w:spacing w:after="0" w:line="240" w:lineRule="auto"/>
              <w:rPr>
                <w:rFonts w:ascii="Arial" w:eastAsia="Times New Roman" w:hAnsi="Arial" w:cs="Arial"/>
                <w:color w:val="000000"/>
              </w:rPr>
            </w:pPr>
          </w:p>
        </w:tc>
      </w:tr>
      <w:tr w:rsidR="008060CE" w:rsidRPr="006278D7" w14:paraId="013FFEC8" w14:textId="77777777" w:rsidTr="00C02378">
        <w:trPr>
          <w:trHeight w:val="134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1B0B1E2E" w14:textId="229ABCD2" w:rsidR="008060CE" w:rsidRPr="006278D7" w:rsidRDefault="008060CE" w:rsidP="00AA66F1">
            <w:pPr>
              <w:spacing w:after="0" w:line="240" w:lineRule="auto"/>
              <w:rPr>
                <w:rFonts w:eastAsia="Times New Roman" w:cs="Arial"/>
                <w:color w:val="000000"/>
              </w:rPr>
            </w:pPr>
            <w:r w:rsidRPr="006278D7">
              <w:rPr>
                <w:rFonts w:eastAsia="Times New Roman" w:cs="Arial"/>
                <w:color w:val="000000"/>
              </w:rPr>
              <w:t>1.3</w:t>
            </w:r>
            <w:r w:rsidR="007C119F" w:rsidRPr="006278D7">
              <w:rPr>
                <w:rFonts w:eastAsia="Times New Roman" w:cs="Arial"/>
                <w:color w:val="000000"/>
              </w:rPr>
              <w:t>. Percentage</w:t>
            </w:r>
            <w:r w:rsidR="00FA6B6C">
              <w:rPr>
                <w:rStyle w:val="CommentReference"/>
              </w:rPr>
              <w:commentReference w:id="4"/>
            </w:r>
            <w:r w:rsidRPr="006278D7">
              <w:rPr>
                <w:rFonts w:eastAsia="Times New Roman" w:cs="Arial"/>
                <w:color w:val="000000"/>
              </w:rPr>
              <w:t xml:space="preserve"> of children from priority </w:t>
            </w:r>
            <w:commentRangeStart w:id="5"/>
            <w:r w:rsidRPr="006278D7">
              <w:rPr>
                <w:rFonts w:eastAsia="Times New Roman" w:cs="Arial"/>
                <w:color w:val="000000"/>
              </w:rPr>
              <w:t>populations</w:t>
            </w:r>
            <w:commentRangeEnd w:id="5"/>
            <w:r w:rsidR="0050249F">
              <w:rPr>
                <w:rStyle w:val="CommentReference"/>
              </w:rPr>
              <w:commentReference w:id="5"/>
            </w:r>
            <w:r w:rsidR="003D5D0F">
              <w:rPr>
                <w:rFonts w:eastAsia="Times New Roman" w:cs="Arial"/>
                <w:color w:val="000000"/>
              </w:rPr>
              <w:t xml:space="preserve"> served (as defined by local home visiting programs)</w:t>
            </w:r>
            <w:r w:rsidRPr="006278D7">
              <w:rPr>
                <w:rFonts w:eastAsia="Times New Roman" w:cs="Arial"/>
                <w:color w:val="000000"/>
              </w:rPr>
              <w:t xml:space="preserve"> compared to the community population of </w:t>
            </w:r>
            <w:r w:rsidR="00FA6B6C">
              <w:rPr>
                <w:rFonts w:eastAsia="Times New Roman" w:cs="Arial"/>
                <w:color w:val="000000"/>
              </w:rPr>
              <w:t>eligible</w:t>
            </w:r>
            <w:r>
              <w:rPr>
                <w:rFonts w:eastAsia="Times New Roman" w:cs="Arial"/>
                <w:color w:val="000000"/>
              </w:rPr>
              <w:t xml:space="preserve"> </w:t>
            </w:r>
            <w:r w:rsidRPr="006278D7">
              <w:rPr>
                <w:rFonts w:eastAsia="Times New Roman" w:cs="Arial"/>
                <w:color w:val="000000"/>
              </w:rPr>
              <w:t>children</w:t>
            </w:r>
            <w:r w:rsidR="003D5D0F">
              <w:rPr>
                <w:rFonts w:eastAsia="Times New Roman" w:cs="Arial"/>
                <w:color w:val="000000"/>
              </w:rPr>
              <w:t xml:space="preserve">.  </w:t>
            </w:r>
          </w:p>
        </w:tc>
        <w:tc>
          <w:tcPr>
            <w:tcW w:w="3240" w:type="dxa"/>
            <w:vMerge/>
            <w:tcBorders>
              <w:top w:val="nil"/>
              <w:left w:val="single" w:sz="4" w:space="0" w:color="auto"/>
              <w:bottom w:val="single" w:sz="4" w:space="0" w:color="auto"/>
              <w:right w:val="single" w:sz="4" w:space="0" w:color="auto"/>
            </w:tcBorders>
            <w:vAlign w:val="center"/>
            <w:hideMark/>
          </w:tcPr>
          <w:p w14:paraId="14919A5D" w14:textId="77777777" w:rsidR="008060CE" w:rsidRPr="006278D7" w:rsidRDefault="008060CE" w:rsidP="00C02378">
            <w:pPr>
              <w:spacing w:after="0" w:line="240" w:lineRule="auto"/>
              <w:rPr>
                <w:rFonts w:ascii="Arial" w:eastAsia="Times New Roman" w:hAnsi="Arial" w:cs="Arial"/>
                <w:color w:val="000000"/>
              </w:rPr>
            </w:pPr>
          </w:p>
        </w:tc>
        <w:tc>
          <w:tcPr>
            <w:tcW w:w="1232" w:type="dxa"/>
            <w:vMerge/>
            <w:tcBorders>
              <w:left w:val="single" w:sz="4" w:space="0" w:color="auto"/>
              <w:bottom w:val="single" w:sz="4" w:space="0" w:color="auto"/>
              <w:right w:val="single" w:sz="4" w:space="0" w:color="auto"/>
            </w:tcBorders>
          </w:tcPr>
          <w:p w14:paraId="30DB987C" w14:textId="77777777" w:rsidR="008060CE" w:rsidRPr="006278D7" w:rsidRDefault="008060CE" w:rsidP="00C02378">
            <w:pPr>
              <w:spacing w:after="0" w:line="240" w:lineRule="auto"/>
              <w:rPr>
                <w:rFonts w:ascii="Arial" w:eastAsia="Times New Roman" w:hAnsi="Arial" w:cs="Arial"/>
                <w:color w:val="000000"/>
              </w:rPr>
            </w:pPr>
          </w:p>
        </w:tc>
        <w:tc>
          <w:tcPr>
            <w:tcW w:w="1170" w:type="dxa"/>
            <w:vMerge/>
            <w:tcBorders>
              <w:left w:val="single" w:sz="4" w:space="0" w:color="auto"/>
              <w:bottom w:val="single" w:sz="4" w:space="0" w:color="auto"/>
              <w:right w:val="single" w:sz="4" w:space="0" w:color="auto"/>
            </w:tcBorders>
          </w:tcPr>
          <w:p w14:paraId="73759773" w14:textId="77777777" w:rsidR="008060CE" w:rsidRPr="006278D7" w:rsidRDefault="008060CE" w:rsidP="00C02378">
            <w:pPr>
              <w:spacing w:after="0" w:line="240" w:lineRule="auto"/>
              <w:rPr>
                <w:rFonts w:ascii="Arial" w:eastAsia="Times New Roman" w:hAnsi="Arial" w:cs="Arial"/>
                <w:color w:val="000000"/>
              </w:rPr>
            </w:pPr>
          </w:p>
        </w:tc>
      </w:tr>
    </w:tbl>
    <w:p w14:paraId="0F1DF6A2" w14:textId="77777777" w:rsidR="008060CE" w:rsidRDefault="008060CE" w:rsidP="008060CE">
      <w:r>
        <w:br w:type="page"/>
      </w:r>
    </w:p>
    <w:tbl>
      <w:tblPr>
        <w:tblW w:w="10820" w:type="dxa"/>
        <w:jc w:val="center"/>
        <w:tblLayout w:type="fixed"/>
        <w:tblLook w:val="04A0" w:firstRow="1" w:lastRow="0" w:firstColumn="1" w:lastColumn="0" w:noHBand="0" w:noVBand="1"/>
      </w:tblPr>
      <w:tblGrid>
        <w:gridCol w:w="4880"/>
        <w:gridCol w:w="4060"/>
        <w:gridCol w:w="979"/>
        <w:gridCol w:w="901"/>
      </w:tblGrid>
      <w:tr w:rsidR="008060CE" w:rsidRPr="00041937" w14:paraId="79F9A082" w14:textId="77777777" w:rsidTr="00C02378">
        <w:trPr>
          <w:trHeight w:val="810"/>
          <w:jc w:val="center"/>
        </w:trPr>
        <w:tc>
          <w:tcPr>
            <w:tcW w:w="10820" w:type="dxa"/>
            <w:gridSpan w:val="4"/>
            <w:tcBorders>
              <w:left w:val="nil"/>
              <w:bottom w:val="single" w:sz="4" w:space="0" w:color="auto"/>
              <w:right w:val="nil"/>
            </w:tcBorders>
            <w:shd w:val="clear" w:color="auto" w:fill="auto"/>
            <w:hideMark/>
          </w:tcPr>
          <w:p w14:paraId="0B8B4C45" w14:textId="77777777" w:rsidR="008060CE" w:rsidRPr="006278D7" w:rsidRDefault="008060CE" w:rsidP="00C02378">
            <w:pPr>
              <w:spacing w:after="0" w:line="240" w:lineRule="auto"/>
              <w:rPr>
                <w:rFonts w:asciiTheme="majorHAnsi" w:eastAsia="Times New Roman" w:hAnsiTheme="majorHAnsi" w:cs="Times New Roman"/>
                <w:b/>
                <w:bCs/>
                <w:color w:val="222A35" w:themeColor="text2" w:themeShade="80"/>
              </w:rPr>
            </w:pPr>
            <w:r w:rsidRPr="006278D7">
              <w:rPr>
                <w:rFonts w:asciiTheme="majorHAnsi" w:eastAsia="Times New Roman" w:hAnsiTheme="majorHAnsi" w:cs="Times New Roman"/>
                <w:b/>
                <w:bCs/>
                <w:color w:val="222A35" w:themeColor="text2" w:themeShade="80"/>
              </w:rPr>
              <w:lastRenderedPageBreak/>
              <w:t>2. Improved maternal, infant, and family health and well-being: Children and families have a health home and are receiving physical, behavioral, and oral health care.</w:t>
            </w:r>
          </w:p>
        </w:tc>
      </w:tr>
      <w:tr w:rsidR="008060CE" w:rsidRPr="006278D7" w14:paraId="0907BFB7" w14:textId="77777777" w:rsidTr="00C02378">
        <w:trPr>
          <w:trHeight w:val="530"/>
          <w:jc w:val="center"/>
        </w:trPr>
        <w:tc>
          <w:tcPr>
            <w:tcW w:w="488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88F8E93"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Measure</w:t>
            </w:r>
            <w:r w:rsidR="003D5D0F">
              <w:rPr>
                <w:rFonts w:ascii="Calibri" w:eastAsia="Times New Roman" w:hAnsi="Calibri" w:cs="Times New Roman"/>
                <w:color w:val="000000"/>
                <w:sz w:val="24"/>
              </w:rPr>
              <w:t xml:space="preserve">:  </w:t>
            </w:r>
            <w:r w:rsidR="003D5D0F" w:rsidRPr="003D5D0F">
              <w:rPr>
                <w:rFonts w:ascii="Calibri" w:eastAsia="Times New Roman" w:hAnsi="Calibri" w:cs="Times New Roman"/>
                <w:b/>
                <w:i/>
                <w:color w:val="000000"/>
                <w:sz w:val="24"/>
              </w:rPr>
              <w:t>For families served by home visiting programs</w:t>
            </w:r>
            <w:r w:rsidR="003D5D0F">
              <w:rPr>
                <w:rFonts w:ascii="Calibri" w:eastAsia="Times New Roman" w:hAnsi="Calibri" w:cs="Times New Roman"/>
                <w:color w:val="000000"/>
                <w:sz w:val="24"/>
              </w:rPr>
              <w:t xml:space="preserve">:  </w:t>
            </w:r>
          </w:p>
        </w:tc>
        <w:tc>
          <w:tcPr>
            <w:tcW w:w="406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65DA2DA"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Rationale/Evidence</w:t>
            </w:r>
          </w:p>
        </w:tc>
        <w:tc>
          <w:tcPr>
            <w:tcW w:w="979" w:type="dxa"/>
            <w:tcBorders>
              <w:top w:val="single" w:sz="4" w:space="0" w:color="auto"/>
              <w:left w:val="single" w:sz="4" w:space="0" w:color="auto"/>
              <w:bottom w:val="single" w:sz="4" w:space="0" w:color="auto"/>
              <w:right w:val="single" w:sz="4" w:space="0" w:color="auto"/>
            </w:tcBorders>
            <w:shd w:val="clear" w:color="000000" w:fill="C5D9F1"/>
            <w:vAlign w:val="center"/>
          </w:tcPr>
          <w:p w14:paraId="413D4C01"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D82FF6">
              <w:t>EL Hubs</w:t>
            </w:r>
          </w:p>
        </w:tc>
        <w:tc>
          <w:tcPr>
            <w:tcW w:w="901" w:type="dxa"/>
            <w:tcBorders>
              <w:top w:val="single" w:sz="4" w:space="0" w:color="auto"/>
              <w:left w:val="single" w:sz="4" w:space="0" w:color="auto"/>
              <w:bottom w:val="single" w:sz="4" w:space="0" w:color="auto"/>
              <w:right w:val="single" w:sz="4" w:space="0" w:color="auto"/>
            </w:tcBorders>
            <w:shd w:val="clear" w:color="000000" w:fill="C5D9F1"/>
            <w:vAlign w:val="center"/>
          </w:tcPr>
          <w:p w14:paraId="67998ECA"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D82FF6">
              <w:t>CCOs</w:t>
            </w:r>
          </w:p>
        </w:tc>
      </w:tr>
      <w:tr w:rsidR="008060CE" w:rsidRPr="006278D7" w14:paraId="42913351" w14:textId="77777777" w:rsidTr="00C02378">
        <w:trPr>
          <w:trHeight w:val="125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9528B47" w14:textId="77777777" w:rsidR="008060CE" w:rsidRPr="006278D7" w:rsidRDefault="008060CE" w:rsidP="00AA66F1">
            <w:pPr>
              <w:spacing w:after="0" w:line="240" w:lineRule="auto"/>
              <w:rPr>
                <w:rFonts w:eastAsia="Times New Roman" w:cs="Times New Roman"/>
                <w:color w:val="000000"/>
                <w:szCs w:val="18"/>
              </w:rPr>
            </w:pPr>
            <w:r w:rsidRPr="006278D7">
              <w:rPr>
                <w:rFonts w:eastAsia="Times New Roman" w:cs="Times New Roman"/>
                <w:color w:val="000000"/>
                <w:szCs w:val="18"/>
              </w:rPr>
              <w:t>2.1</w:t>
            </w:r>
            <w:proofErr w:type="gramStart"/>
            <w:r w:rsidRPr="006278D7">
              <w:rPr>
                <w:rFonts w:eastAsia="Times New Roman" w:cs="Times New Roman"/>
                <w:color w:val="000000"/>
                <w:szCs w:val="18"/>
              </w:rPr>
              <w:t>.  Percentage</w:t>
            </w:r>
            <w:proofErr w:type="gramEnd"/>
            <w:r w:rsidRPr="006278D7">
              <w:rPr>
                <w:rFonts w:eastAsia="Times New Roman" w:cs="Times New Roman"/>
                <w:color w:val="000000"/>
                <w:szCs w:val="18"/>
              </w:rPr>
              <w:t xml:space="preserve"> of pregnant women who receive adequ</w:t>
            </w:r>
            <w:r>
              <w:rPr>
                <w:rFonts w:eastAsia="Times New Roman" w:cs="Times New Roman"/>
                <w:color w:val="000000"/>
                <w:szCs w:val="18"/>
              </w:rPr>
              <w:t>ate prenatal care</w:t>
            </w:r>
            <w:r w:rsidR="003D5D0F">
              <w:rPr>
                <w:rFonts w:eastAsia="Times New Roman" w:cs="Times New Roman"/>
                <w:color w:val="000000"/>
                <w:szCs w:val="18"/>
              </w:rPr>
              <w:t xml:space="preserve"> as defined by the Oregon Health Authority.  </w:t>
            </w:r>
          </w:p>
        </w:tc>
        <w:tc>
          <w:tcPr>
            <w:tcW w:w="4060" w:type="dxa"/>
            <w:tcBorders>
              <w:top w:val="nil"/>
              <w:left w:val="nil"/>
              <w:bottom w:val="single" w:sz="4" w:space="0" w:color="auto"/>
              <w:right w:val="single" w:sz="4" w:space="0" w:color="auto"/>
            </w:tcBorders>
            <w:shd w:val="clear" w:color="auto" w:fill="auto"/>
            <w:vAlign w:val="center"/>
            <w:hideMark/>
          </w:tcPr>
          <w:p w14:paraId="3EB5D452" w14:textId="77777777" w:rsidR="008060CE" w:rsidRPr="006278D7" w:rsidRDefault="008060CE" w:rsidP="00C02378">
            <w:pPr>
              <w:spacing w:after="0" w:line="240" w:lineRule="auto"/>
              <w:rPr>
                <w:rFonts w:eastAsia="Times New Roman" w:cs="Times New Roman"/>
                <w:color w:val="000000"/>
                <w:szCs w:val="18"/>
              </w:rPr>
            </w:pPr>
            <w:r w:rsidRPr="006278D7">
              <w:rPr>
                <w:rFonts w:eastAsia="Times New Roman" w:cs="Times New Roman"/>
                <w:color w:val="000000"/>
                <w:szCs w:val="18"/>
              </w:rPr>
              <w:t xml:space="preserve">Prenatal care is widely considered the most productive and cost-effective way to support the delivery of a healthy baby. </w:t>
            </w:r>
          </w:p>
        </w:tc>
        <w:tc>
          <w:tcPr>
            <w:tcW w:w="979" w:type="dxa"/>
            <w:tcBorders>
              <w:top w:val="nil"/>
              <w:left w:val="nil"/>
              <w:bottom w:val="single" w:sz="4" w:space="0" w:color="auto"/>
              <w:right w:val="single" w:sz="4" w:space="0" w:color="auto"/>
            </w:tcBorders>
          </w:tcPr>
          <w:p w14:paraId="609F2A19" w14:textId="77777777" w:rsidR="008060CE" w:rsidRDefault="008060CE" w:rsidP="00C02378">
            <w:pPr>
              <w:spacing w:after="0" w:line="240" w:lineRule="auto"/>
              <w:jc w:val="center"/>
              <w:rPr>
                <w:rFonts w:eastAsia="Times New Roman" w:cs="Times New Roman"/>
                <w:color w:val="000000"/>
                <w:szCs w:val="18"/>
              </w:rPr>
            </w:pPr>
          </w:p>
          <w:p w14:paraId="551EF8E4" w14:textId="77777777" w:rsidR="008060CE" w:rsidRPr="006278D7" w:rsidRDefault="008060CE" w:rsidP="00C02378">
            <w:pPr>
              <w:spacing w:after="0" w:line="240" w:lineRule="auto"/>
              <w:jc w:val="center"/>
              <w:rPr>
                <w:rFonts w:eastAsia="Times New Roman" w:cs="Times New Roman"/>
                <w:color w:val="000000"/>
                <w:szCs w:val="18"/>
              </w:rPr>
            </w:pPr>
            <w:r>
              <w:rPr>
                <w:rFonts w:eastAsia="Times New Roman" w:cs="Times New Roman"/>
                <w:color w:val="000000"/>
                <w:szCs w:val="18"/>
              </w:rPr>
              <w:t>X</w:t>
            </w:r>
          </w:p>
        </w:tc>
        <w:tc>
          <w:tcPr>
            <w:tcW w:w="901" w:type="dxa"/>
            <w:tcBorders>
              <w:top w:val="nil"/>
              <w:left w:val="single" w:sz="4" w:space="0" w:color="auto"/>
              <w:bottom w:val="single" w:sz="4" w:space="0" w:color="auto"/>
              <w:right w:val="single" w:sz="4" w:space="0" w:color="auto"/>
            </w:tcBorders>
          </w:tcPr>
          <w:p w14:paraId="203F2DAE" w14:textId="77777777" w:rsidR="008060CE" w:rsidRDefault="008060CE" w:rsidP="00C02378">
            <w:pPr>
              <w:spacing w:after="0" w:line="240" w:lineRule="auto"/>
              <w:jc w:val="center"/>
              <w:rPr>
                <w:rFonts w:eastAsia="Times New Roman" w:cs="Times New Roman"/>
                <w:color w:val="000000"/>
                <w:szCs w:val="18"/>
              </w:rPr>
            </w:pPr>
          </w:p>
          <w:p w14:paraId="32C82070" w14:textId="77777777" w:rsidR="008060CE" w:rsidRPr="006278D7" w:rsidRDefault="008060CE" w:rsidP="00C02378">
            <w:pPr>
              <w:spacing w:after="0" w:line="240" w:lineRule="auto"/>
              <w:jc w:val="center"/>
              <w:rPr>
                <w:rFonts w:eastAsia="Times New Roman" w:cs="Times New Roman"/>
                <w:color w:val="000000"/>
                <w:szCs w:val="18"/>
              </w:rPr>
            </w:pPr>
            <w:r>
              <w:rPr>
                <w:rFonts w:eastAsia="Times New Roman" w:cs="Times New Roman"/>
                <w:color w:val="000000"/>
                <w:szCs w:val="18"/>
              </w:rPr>
              <w:t>X</w:t>
            </w:r>
          </w:p>
        </w:tc>
      </w:tr>
      <w:tr w:rsidR="008060CE" w:rsidRPr="006278D7" w14:paraId="00742C18" w14:textId="77777777" w:rsidTr="00C02378">
        <w:trPr>
          <w:trHeight w:val="98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76A80F8" w14:textId="77777777" w:rsidR="008060CE" w:rsidRPr="006278D7" w:rsidRDefault="008060CE" w:rsidP="00C02378">
            <w:pPr>
              <w:spacing w:after="0" w:line="240" w:lineRule="auto"/>
              <w:rPr>
                <w:rFonts w:eastAsia="Times New Roman" w:cs="Times New Roman"/>
                <w:color w:val="000000"/>
                <w:szCs w:val="18"/>
              </w:rPr>
            </w:pPr>
            <w:r w:rsidRPr="006278D7">
              <w:rPr>
                <w:rFonts w:eastAsia="Times New Roman" w:cs="Times New Roman"/>
                <w:color w:val="000000"/>
                <w:szCs w:val="18"/>
              </w:rPr>
              <w:t>2.2</w:t>
            </w:r>
            <w:proofErr w:type="gramStart"/>
            <w:r w:rsidRPr="006278D7">
              <w:rPr>
                <w:rFonts w:eastAsia="Times New Roman" w:cs="Times New Roman"/>
                <w:color w:val="000000"/>
                <w:szCs w:val="18"/>
              </w:rPr>
              <w:t>.A</w:t>
            </w:r>
            <w:proofErr w:type="gramEnd"/>
            <w:r w:rsidRPr="006278D7">
              <w:rPr>
                <w:rFonts w:eastAsia="Times New Roman" w:cs="Times New Roman"/>
                <w:color w:val="000000"/>
                <w:szCs w:val="18"/>
              </w:rPr>
              <w:t xml:space="preserve">  Percentage of </w:t>
            </w:r>
            <w:r>
              <w:rPr>
                <w:rFonts w:eastAsia="Times New Roman" w:cs="Times New Roman"/>
                <w:color w:val="000000"/>
                <w:szCs w:val="18"/>
              </w:rPr>
              <w:t>all mothers</w:t>
            </w:r>
            <w:r w:rsidRPr="006278D7">
              <w:rPr>
                <w:rFonts w:eastAsia="Times New Roman" w:cs="Times New Roman"/>
                <w:color w:val="000000"/>
                <w:szCs w:val="18"/>
              </w:rPr>
              <w:t xml:space="preserve"> screened for depression both pre- and </w:t>
            </w:r>
            <w:proofErr w:type="spellStart"/>
            <w:r w:rsidRPr="006278D7">
              <w:rPr>
                <w:rFonts w:eastAsia="Times New Roman" w:cs="Times New Roman"/>
                <w:color w:val="000000"/>
                <w:szCs w:val="18"/>
              </w:rPr>
              <w:t>perinatally</w:t>
            </w:r>
            <w:proofErr w:type="spellEnd"/>
            <w:r w:rsidR="006827FE">
              <w:rPr>
                <w:rFonts w:eastAsia="Times New Roman" w:cs="Times New Roman"/>
                <w:color w:val="000000"/>
                <w:szCs w:val="18"/>
              </w:rPr>
              <w:t xml:space="preserve">.  </w:t>
            </w:r>
            <w:r w:rsidR="006827FE" w:rsidRPr="006827FE">
              <w:rPr>
                <w:rFonts w:eastAsia="Times New Roman" w:cs="Times New Roman"/>
                <w:color w:val="FF0000"/>
                <w:szCs w:val="18"/>
              </w:rPr>
              <w:t xml:space="preserve">Recommended with the addition of a definition of the perinatal period to be specified after review of current best practice and requirements for NFP </w:t>
            </w:r>
            <w:commentRangeStart w:id="6"/>
            <w:r w:rsidR="006827FE" w:rsidRPr="006827FE">
              <w:rPr>
                <w:rFonts w:eastAsia="Times New Roman" w:cs="Times New Roman"/>
                <w:color w:val="FF0000"/>
                <w:szCs w:val="18"/>
              </w:rPr>
              <w:t>and</w:t>
            </w:r>
            <w:commentRangeEnd w:id="6"/>
            <w:r w:rsidR="00FA6B6C">
              <w:rPr>
                <w:rStyle w:val="CommentReference"/>
              </w:rPr>
              <w:commentReference w:id="6"/>
            </w:r>
            <w:r w:rsidR="006827FE" w:rsidRPr="006827FE">
              <w:rPr>
                <w:rFonts w:eastAsia="Times New Roman" w:cs="Times New Roman"/>
                <w:color w:val="FF0000"/>
                <w:szCs w:val="18"/>
              </w:rPr>
              <w:t xml:space="preserve"> HFO.  </w:t>
            </w:r>
            <w:r w:rsidRPr="006827FE">
              <w:rPr>
                <w:rFonts w:eastAsia="Times New Roman" w:cs="Times New Roman"/>
                <w:color w:val="FF0000"/>
                <w:szCs w:val="18"/>
              </w:rPr>
              <w:t xml:space="preserve"> </w:t>
            </w:r>
          </w:p>
        </w:tc>
        <w:tc>
          <w:tcPr>
            <w:tcW w:w="4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E27C11" w14:textId="77777777" w:rsidR="008060CE" w:rsidRPr="006278D7" w:rsidRDefault="008060CE" w:rsidP="00C02378">
            <w:pPr>
              <w:spacing w:after="0" w:line="240" w:lineRule="auto"/>
              <w:rPr>
                <w:rFonts w:eastAsia="Times New Roman" w:cs="Times New Roman"/>
                <w:color w:val="000000"/>
                <w:szCs w:val="18"/>
              </w:rPr>
            </w:pPr>
            <w:r w:rsidRPr="006278D7">
              <w:rPr>
                <w:rFonts w:eastAsia="Times New Roman" w:cs="Times New Roman"/>
                <w:color w:val="000000"/>
                <w:szCs w:val="18"/>
              </w:rPr>
              <w:t>Maternal depression prior to or following the birth of a child is highly prevalent in Oregon and left untreated may be detrimental to the mother, famil</w:t>
            </w:r>
            <w:r>
              <w:rPr>
                <w:rFonts w:eastAsia="Times New Roman" w:cs="Times New Roman"/>
                <w:color w:val="000000"/>
                <w:szCs w:val="18"/>
              </w:rPr>
              <w:t>y, and well-being of the child.</w:t>
            </w:r>
          </w:p>
        </w:tc>
        <w:tc>
          <w:tcPr>
            <w:tcW w:w="979" w:type="dxa"/>
            <w:vMerge w:val="restart"/>
            <w:tcBorders>
              <w:top w:val="single" w:sz="4" w:space="0" w:color="auto"/>
              <w:left w:val="single" w:sz="4" w:space="0" w:color="auto"/>
              <w:right w:val="single" w:sz="4" w:space="0" w:color="auto"/>
            </w:tcBorders>
          </w:tcPr>
          <w:p w14:paraId="2ABE6714" w14:textId="77777777" w:rsidR="008060CE" w:rsidRDefault="008060CE" w:rsidP="00C02378">
            <w:pPr>
              <w:spacing w:after="0" w:line="240" w:lineRule="auto"/>
              <w:jc w:val="center"/>
              <w:rPr>
                <w:rFonts w:eastAsia="Times New Roman" w:cs="Times New Roman"/>
                <w:color w:val="000000"/>
                <w:szCs w:val="18"/>
              </w:rPr>
            </w:pPr>
          </w:p>
          <w:p w14:paraId="65852801" w14:textId="77777777" w:rsidR="008060CE" w:rsidRPr="006278D7" w:rsidRDefault="008060CE" w:rsidP="00C02378">
            <w:pPr>
              <w:spacing w:after="0" w:line="240" w:lineRule="auto"/>
              <w:jc w:val="center"/>
              <w:rPr>
                <w:rFonts w:eastAsia="Times New Roman" w:cs="Times New Roman"/>
                <w:color w:val="000000"/>
                <w:szCs w:val="18"/>
              </w:rPr>
            </w:pPr>
            <w:r>
              <w:rPr>
                <w:rFonts w:eastAsia="Times New Roman" w:cs="Times New Roman"/>
                <w:color w:val="000000"/>
                <w:szCs w:val="18"/>
              </w:rPr>
              <w:t>X</w:t>
            </w:r>
          </w:p>
        </w:tc>
        <w:tc>
          <w:tcPr>
            <w:tcW w:w="901" w:type="dxa"/>
            <w:vMerge w:val="restart"/>
            <w:tcBorders>
              <w:top w:val="single" w:sz="4" w:space="0" w:color="auto"/>
              <w:left w:val="single" w:sz="4" w:space="0" w:color="auto"/>
              <w:right w:val="single" w:sz="4" w:space="0" w:color="auto"/>
            </w:tcBorders>
          </w:tcPr>
          <w:p w14:paraId="405CA1FA" w14:textId="77777777" w:rsidR="008060CE" w:rsidRDefault="008060CE" w:rsidP="00C02378">
            <w:pPr>
              <w:spacing w:after="0" w:line="240" w:lineRule="auto"/>
              <w:jc w:val="center"/>
              <w:rPr>
                <w:rFonts w:eastAsia="Times New Roman" w:cs="Times New Roman"/>
                <w:color w:val="000000"/>
                <w:szCs w:val="18"/>
              </w:rPr>
            </w:pPr>
          </w:p>
          <w:p w14:paraId="3CBED813" w14:textId="77777777" w:rsidR="008060CE" w:rsidRPr="006278D7" w:rsidRDefault="008060CE" w:rsidP="00C02378">
            <w:pPr>
              <w:spacing w:after="0" w:line="240" w:lineRule="auto"/>
              <w:jc w:val="center"/>
              <w:rPr>
                <w:rFonts w:eastAsia="Times New Roman" w:cs="Times New Roman"/>
                <w:color w:val="000000"/>
                <w:szCs w:val="18"/>
              </w:rPr>
            </w:pPr>
            <w:r>
              <w:rPr>
                <w:rFonts w:eastAsia="Times New Roman" w:cs="Times New Roman"/>
                <w:color w:val="000000"/>
                <w:szCs w:val="18"/>
              </w:rPr>
              <w:t>X</w:t>
            </w:r>
          </w:p>
        </w:tc>
      </w:tr>
      <w:tr w:rsidR="008060CE" w:rsidRPr="006278D7" w14:paraId="12F4C0DB" w14:textId="77777777" w:rsidTr="00C02378">
        <w:trPr>
          <w:trHeight w:val="107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3CC4A5F" w14:textId="77777777" w:rsidR="008060CE" w:rsidRPr="006278D7" w:rsidRDefault="008060CE" w:rsidP="00AA66F1">
            <w:pPr>
              <w:spacing w:after="0" w:line="240" w:lineRule="auto"/>
              <w:rPr>
                <w:rFonts w:eastAsia="Times New Roman" w:cs="Times New Roman"/>
                <w:color w:val="000000"/>
                <w:szCs w:val="18"/>
              </w:rPr>
            </w:pPr>
            <w:r w:rsidRPr="006278D7">
              <w:rPr>
                <w:rFonts w:eastAsia="Times New Roman" w:cs="Times New Roman"/>
                <w:color w:val="000000"/>
                <w:szCs w:val="18"/>
              </w:rPr>
              <w:t>2.2</w:t>
            </w:r>
            <w:proofErr w:type="gramStart"/>
            <w:r w:rsidRPr="006278D7">
              <w:rPr>
                <w:rFonts w:eastAsia="Times New Roman" w:cs="Times New Roman"/>
                <w:color w:val="000000"/>
                <w:szCs w:val="18"/>
              </w:rPr>
              <w:t>.B</w:t>
            </w:r>
            <w:proofErr w:type="gramEnd"/>
            <w:r w:rsidRPr="006278D7">
              <w:rPr>
                <w:rFonts w:eastAsia="Times New Roman" w:cs="Times New Roman"/>
                <w:color w:val="000000"/>
                <w:szCs w:val="18"/>
              </w:rPr>
              <w:t xml:space="preserve">. Percentage of </w:t>
            </w:r>
            <w:r w:rsidR="006827FE">
              <w:rPr>
                <w:rFonts w:eastAsia="Times New Roman" w:cs="Times New Roman"/>
                <w:color w:val="000000"/>
                <w:szCs w:val="18"/>
              </w:rPr>
              <w:t xml:space="preserve">mothers who screen positive for depression who are referred for services/supports and have a follow up plan.  </w:t>
            </w:r>
            <w:r w:rsidR="006827FE" w:rsidRPr="006827FE">
              <w:rPr>
                <w:rFonts w:eastAsia="Times New Roman" w:cs="Times New Roman"/>
                <w:color w:val="FF0000"/>
                <w:szCs w:val="18"/>
              </w:rPr>
              <w:t xml:space="preserve">Guidance should specify definition of a follow </w:t>
            </w:r>
            <w:commentRangeStart w:id="7"/>
            <w:r w:rsidR="006827FE" w:rsidRPr="006827FE">
              <w:rPr>
                <w:rFonts w:eastAsia="Times New Roman" w:cs="Times New Roman"/>
                <w:color w:val="FF0000"/>
                <w:szCs w:val="18"/>
              </w:rPr>
              <w:t>up</w:t>
            </w:r>
            <w:commentRangeEnd w:id="7"/>
            <w:r w:rsidR="00FA6B6C">
              <w:rPr>
                <w:rStyle w:val="CommentReference"/>
              </w:rPr>
              <w:commentReference w:id="7"/>
            </w:r>
            <w:r w:rsidR="006827FE" w:rsidRPr="006827FE">
              <w:rPr>
                <w:rFonts w:eastAsia="Times New Roman" w:cs="Times New Roman"/>
                <w:color w:val="FF0000"/>
                <w:szCs w:val="18"/>
              </w:rPr>
              <w:t xml:space="preserve"> plan.  </w:t>
            </w:r>
          </w:p>
        </w:tc>
        <w:tc>
          <w:tcPr>
            <w:tcW w:w="4060" w:type="dxa"/>
            <w:vMerge/>
            <w:tcBorders>
              <w:top w:val="nil"/>
              <w:left w:val="single" w:sz="4" w:space="0" w:color="auto"/>
              <w:bottom w:val="single" w:sz="4" w:space="0" w:color="000000"/>
              <w:right w:val="single" w:sz="4" w:space="0" w:color="auto"/>
            </w:tcBorders>
            <w:vAlign w:val="center"/>
            <w:hideMark/>
          </w:tcPr>
          <w:p w14:paraId="4F4DD416" w14:textId="77777777" w:rsidR="008060CE" w:rsidRPr="006278D7" w:rsidRDefault="008060CE" w:rsidP="00C02378">
            <w:pPr>
              <w:spacing w:after="0" w:line="240" w:lineRule="auto"/>
              <w:rPr>
                <w:rFonts w:eastAsia="Times New Roman" w:cs="Times New Roman"/>
                <w:color w:val="000000"/>
                <w:szCs w:val="18"/>
              </w:rPr>
            </w:pPr>
          </w:p>
        </w:tc>
        <w:tc>
          <w:tcPr>
            <w:tcW w:w="979" w:type="dxa"/>
            <w:vMerge/>
            <w:tcBorders>
              <w:left w:val="single" w:sz="4" w:space="0" w:color="auto"/>
              <w:bottom w:val="single" w:sz="4" w:space="0" w:color="000000"/>
              <w:right w:val="single" w:sz="4" w:space="0" w:color="auto"/>
            </w:tcBorders>
          </w:tcPr>
          <w:p w14:paraId="77CE3074" w14:textId="77777777" w:rsidR="008060CE" w:rsidRPr="006278D7" w:rsidRDefault="008060CE" w:rsidP="00C02378">
            <w:pPr>
              <w:spacing w:after="0" w:line="240" w:lineRule="auto"/>
              <w:rPr>
                <w:rFonts w:eastAsia="Times New Roman" w:cs="Times New Roman"/>
                <w:color w:val="000000"/>
                <w:szCs w:val="18"/>
              </w:rPr>
            </w:pPr>
          </w:p>
        </w:tc>
        <w:tc>
          <w:tcPr>
            <w:tcW w:w="901" w:type="dxa"/>
            <w:vMerge/>
            <w:tcBorders>
              <w:left w:val="single" w:sz="4" w:space="0" w:color="auto"/>
              <w:bottom w:val="single" w:sz="4" w:space="0" w:color="000000"/>
              <w:right w:val="single" w:sz="4" w:space="0" w:color="auto"/>
            </w:tcBorders>
          </w:tcPr>
          <w:p w14:paraId="3C25D8A3" w14:textId="77777777" w:rsidR="008060CE" w:rsidRPr="006278D7" w:rsidRDefault="008060CE" w:rsidP="00C02378">
            <w:pPr>
              <w:spacing w:after="0" w:line="240" w:lineRule="auto"/>
              <w:rPr>
                <w:rFonts w:eastAsia="Times New Roman" w:cs="Times New Roman"/>
                <w:color w:val="000000"/>
                <w:szCs w:val="18"/>
              </w:rPr>
            </w:pPr>
          </w:p>
        </w:tc>
      </w:tr>
      <w:tr w:rsidR="008060CE" w:rsidRPr="006278D7" w14:paraId="595962B8" w14:textId="77777777" w:rsidTr="00C02378">
        <w:trPr>
          <w:trHeight w:val="197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D0B7C44" w14:textId="77777777" w:rsidR="008060CE" w:rsidRDefault="008060CE" w:rsidP="00AA66F1">
            <w:pPr>
              <w:spacing w:after="0" w:line="240" w:lineRule="auto"/>
              <w:rPr>
                <w:rFonts w:eastAsia="Times New Roman" w:cs="Times New Roman"/>
                <w:color w:val="000000"/>
                <w:szCs w:val="18"/>
              </w:rPr>
            </w:pPr>
            <w:r w:rsidRPr="006278D7">
              <w:rPr>
                <w:rFonts w:eastAsia="Times New Roman" w:cs="Times New Roman"/>
                <w:color w:val="000000"/>
                <w:szCs w:val="18"/>
              </w:rPr>
              <w:t>2.3</w:t>
            </w:r>
            <w:r w:rsidR="00675A36">
              <w:rPr>
                <w:rFonts w:eastAsia="Times New Roman" w:cs="Times New Roman"/>
                <w:color w:val="000000"/>
                <w:szCs w:val="18"/>
              </w:rPr>
              <w:t>A</w:t>
            </w:r>
            <w:r w:rsidRPr="006278D7">
              <w:rPr>
                <w:rFonts w:eastAsia="Times New Roman" w:cs="Times New Roman"/>
                <w:color w:val="000000"/>
                <w:szCs w:val="18"/>
              </w:rPr>
              <w:t xml:space="preserve">. Percentage of </w:t>
            </w:r>
            <w:r>
              <w:rPr>
                <w:rFonts w:eastAsia="Times New Roman" w:cs="Times New Roman"/>
                <w:color w:val="000000"/>
                <w:szCs w:val="18"/>
              </w:rPr>
              <w:t xml:space="preserve">all </w:t>
            </w:r>
            <w:r w:rsidRPr="006278D7">
              <w:rPr>
                <w:rFonts w:eastAsia="Times New Roman" w:cs="Times New Roman"/>
                <w:color w:val="000000"/>
                <w:szCs w:val="18"/>
              </w:rPr>
              <w:t>children with 6 or more well-c</w:t>
            </w:r>
            <w:r>
              <w:rPr>
                <w:rFonts w:eastAsia="Times New Roman" w:cs="Times New Roman"/>
                <w:color w:val="000000"/>
                <w:szCs w:val="18"/>
              </w:rPr>
              <w:t>hild visits by 15 months of age</w:t>
            </w:r>
            <w:r w:rsidR="006827FE">
              <w:rPr>
                <w:rFonts w:eastAsia="Times New Roman" w:cs="Times New Roman"/>
                <w:color w:val="000000"/>
                <w:szCs w:val="18"/>
              </w:rPr>
              <w:t xml:space="preserve">.  </w:t>
            </w:r>
          </w:p>
          <w:p w14:paraId="52974AA7" w14:textId="4CAB1F88" w:rsidR="00675A36" w:rsidRPr="006278D7" w:rsidRDefault="00675A36" w:rsidP="00AA66F1">
            <w:pPr>
              <w:spacing w:after="0" w:line="240" w:lineRule="auto"/>
              <w:rPr>
                <w:rFonts w:eastAsia="Times New Roman" w:cs="Times New Roman"/>
                <w:color w:val="000000"/>
                <w:szCs w:val="18"/>
              </w:rPr>
            </w:pPr>
            <w:r>
              <w:rPr>
                <w:rFonts w:eastAsia="Times New Roman" w:cs="Times New Roman"/>
                <w:color w:val="000000"/>
                <w:szCs w:val="18"/>
              </w:rPr>
              <w:t xml:space="preserve">2.3B Percentage of all children with a dental home. </w:t>
            </w:r>
          </w:p>
        </w:tc>
        <w:tc>
          <w:tcPr>
            <w:tcW w:w="4060" w:type="dxa"/>
            <w:tcBorders>
              <w:top w:val="nil"/>
              <w:left w:val="nil"/>
              <w:bottom w:val="single" w:sz="4" w:space="0" w:color="auto"/>
              <w:right w:val="single" w:sz="4" w:space="0" w:color="auto"/>
            </w:tcBorders>
            <w:shd w:val="clear" w:color="auto" w:fill="auto"/>
            <w:vAlign w:val="center"/>
            <w:hideMark/>
          </w:tcPr>
          <w:p w14:paraId="1117D23F" w14:textId="77777777" w:rsidR="008060CE" w:rsidRPr="006278D7" w:rsidRDefault="008060CE" w:rsidP="00C02378">
            <w:pPr>
              <w:spacing w:after="0" w:line="240" w:lineRule="auto"/>
              <w:rPr>
                <w:rFonts w:eastAsia="Times New Roman" w:cs="Times New Roman"/>
                <w:color w:val="000000"/>
                <w:szCs w:val="18"/>
              </w:rPr>
            </w:pPr>
            <w:r w:rsidRPr="006278D7">
              <w:rPr>
                <w:rFonts w:eastAsia="Times New Roman" w:cs="Times New Roman"/>
                <w:color w:val="000000"/>
                <w:szCs w:val="18"/>
              </w:rPr>
              <w:t>Regular well-child visits are one of the best ways to detect physical, developmental, and social-emotional problems in infants. They are also an opportunity for providers to offer guidance and counseling to parents</w:t>
            </w:r>
            <w:r>
              <w:rPr>
                <w:rFonts w:eastAsia="Times New Roman" w:cs="Times New Roman"/>
                <w:color w:val="000000"/>
                <w:szCs w:val="18"/>
              </w:rPr>
              <w:t xml:space="preserve"> and are considered a component of gold standard programs.</w:t>
            </w:r>
          </w:p>
        </w:tc>
        <w:tc>
          <w:tcPr>
            <w:tcW w:w="979" w:type="dxa"/>
            <w:tcBorders>
              <w:top w:val="nil"/>
              <w:left w:val="nil"/>
              <w:bottom w:val="single" w:sz="4" w:space="0" w:color="auto"/>
              <w:right w:val="single" w:sz="4" w:space="0" w:color="auto"/>
            </w:tcBorders>
          </w:tcPr>
          <w:p w14:paraId="59E96BBD" w14:textId="77777777" w:rsidR="008060CE" w:rsidRPr="006278D7" w:rsidRDefault="008060CE" w:rsidP="00C02378">
            <w:pPr>
              <w:spacing w:after="0" w:line="240" w:lineRule="auto"/>
              <w:rPr>
                <w:rFonts w:eastAsia="Times New Roman" w:cs="Times New Roman"/>
                <w:color w:val="000000"/>
                <w:szCs w:val="18"/>
              </w:rPr>
            </w:pPr>
          </w:p>
        </w:tc>
        <w:tc>
          <w:tcPr>
            <w:tcW w:w="901" w:type="dxa"/>
            <w:tcBorders>
              <w:top w:val="nil"/>
              <w:left w:val="single" w:sz="4" w:space="0" w:color="auto"/>
              <w:bottom w:val="single" w:sz="4" w:space="0" w:color="auto"/>
              <w:right w:val="single" w:sz="4" w:space="0" w:color="auto"/>
            </w:tcBorders>
          </w:tcPr>
          <w:p w14:paraId="6AD71BFB" w14:textId="77777777" w:rsidR="008060CE" w:rsidRPr="006278D7" w:rsidRDefault="008060CE" w:rsidP="00C02378">
            <w:pPr>
              <w:spacing w:after="0" w:line="240" w:lineRule="auto"/>
              <w:rPr>
                <w:rFonts w:eastAsia="Times New Roman" w:cs="Times New Roman"/>
                <w:color w:val="000000"/>
                <w:szCs w:val="18"/>
              </w:rPr>
            </w:pPr>
          </w:p>
        </w:tc>
      </w:tr>
      <w:tr w:rsidR="008060CE" w:rsidRPr="006278D7" w14:paraId="425DBA54" w14:textId="77777777" w:rsidTr="00C02378">
        <w:trPr>
          <w:trHeight w:val="1430"/>
          <w:jc w:val="center"/>
        </w:trPr>
        <w:tc>
          <w:tcPr>
            <w:tcW w:w="8940" w:type="dxa"/>
            <w:gridSpan w:val="2"/>
            <w:tcBorders>
              <w:top w:val="single" w:sz="4" w:space="0" w:color="auto"/>
              <w:left w:val="nil"/>
              <w:bottom w:val="single" w:sz="4" w:space="0" w:color="auto"/>
              <w:right w:val="nil"/>
            </w:tcBorders>
            <w:shd w:val="clear" w:color="auto" w:fill="auto"/>
            <w:vAlign w:val="center"/>
            <w:hideMark/>
          </w:tcPr>
          <w:p w14:paraId="552D1478" w14:textId="77777777" w:rsidR="008060CE" w:rsidRPr="006278D7" w:rsidRDefault="008060CE" w:rsidP="00C02378">
            <w:pPr>
              <w:tabs>
                <w:tab w:val="left" w:pos="267"/>
              </w:tabs>
              <w:spacing w:after="0" w:line="240" w:lineRule="auto"/>
              <w:ind w:left="267" w:hanging="267"/>
              <w:rPr>
                <w:rFonts w:asciiTheme="majorHAnsi" w:eastAsia="Times New Roman" w:hAnsiTheme="majorHAnsi" w:cs="Times New Roman"/>
                <w:b/>
                <w:bCs/>
                <w:color w:val="222A35" w:themeColor="text2" w:themeShade="80"/>
              </w:rPr>
            </w:pPr>
            <w:r w:rsidRPr="006278D7">
              <w:rPr>
                <w:rFonts w:asciiTheme="majorHAnsi" w:eastAsia="Times New Roman" w:hAnsiTheme="majorHAnsi" w:cs="Times New Roman"/>
                <w:b/>
                <w:bCs/>
                <w:color w:val="222A35" w:themeColor="text2" w:themeShade="80"/>
              </w:rPr>
              <w:t>3.  Prevention of childhood accidental injury, abuse, and neglect, and reduction in crime and family violence: Children live in stable, attached, and nurturing families, free of abuse, neglect, and violence</w:t>
            </w:r>
          </w:p>
        </w:tc>
        <w:tc>
          <w:tcPr>
            <w:tcW w:w="979" w:type="dxa"/>
            <w:tcBorders>
              <w:top w:val="single" w:sz="4" w:space="0" w:color="auto"/>
              <w:left w:val="nil"/>
              <w:bottom w:val="single" w:sz="4" w:space="0" w:color="auto"/>
              <w:right w:val="nil"/>
            </w:tcBorders>
          </w:tcPr>
          <w:p w14:paraId="3D772173" w14:textId="77777777" w:rsidR="008060CE" w:rsidRPr="006278D7" w:rsidRDefault="008060CE" w:rsidP="00C02378">
            <w:pPr>
              <w:tabs>
                <w:tab w:val="left" w:pos="267"/>
              </w:tabs>
              <w:spacing w:after="0" w:line="240" w:lineRule="auto"/>
              <w:ind w:left="267" w:hanging="267"/>
              <w:rPr>
                <w:rFonts w:asciiTheme="majorHAnsi" w:eastAsia="Times New Roman" w:hAnsiTheme="majorHAnsi" w:cs="Times New Roman"/>
                <w:b/>
                <w:bCs/>
                <w:color w:val="222A35" w:themeColor="text2" w:themeShade="80"/>
              </w:rPr>
            </w:pPr>
          </w:p>
        </w:tc>
        <w:tc>
          <w:tcPr>
            <w:tcW w:w="901" w:type="dxa"/>
            <w:tcBorders>
              <w:top w:val="single" w:sz="4" w:space="0" w:color="auto"/>
              <w:left w:val="nil"/>
              <w:bottom w:val="single" w:sz="4" w:space="0" w:color="auto"/>
              <w:right w:val="nil"/>
            </w:tcBorders>
          </w:tcPr>
          <w:p w14:paraId="1E4B1B29" w14:textId="77777777" w:rsidR="008060CE" w:rsidRPr="006278D7" w:rsidRDefault="008060CE" w:rsidP="00C02378">
            <w:pPr>
              <w:tabs>
                <w:tab w:val="left" w:pos="267"/>
              </w:tabs>
              <w:spacing w:after="0" w:line="240" w:lineRule="auto"/>
              <w:ind w:left="267" w:hanging="267"/>
              <w:rPr>
                <w:rFonts w:asciiTheme="majorHAnsi" w:eastAsia="Times New Roman" w:hAnsiTheme="majorHAnsi" w:cs="Times New Roman"/>
                <w:b/>
                <w:bCs/>
                <w:color w:val="222A35" w:themeColor="text2" w:themeShade="80"/>
              </w:rPr>
            </w:pPr>
          </w:p>
        </w:tc>
      </w:tr>
      <w:tr w:rsidR="008060CE" w:rsidRPr="006278D7" w14:paraId="039BCB4A" w14:textId="77777777" w:rsidTr="00C02378">
        <w:trPr>
          <w:trHeight w:val="440"/>
          <w:jc w:val="center"/>
        </w:trPr>
        <w:tc>
          <w:tcPr>
            <w:tcW w:w="4880" w:type="dxa"/>
            <w:tcBorders>
              <w:top w:val="nil"/>
              <w:left w:val="single" w:sz="4" w:space="0" w:color="auto"/>
              <w:bottom w:val="single" w:sz="4" w:space="0" w:color="auto"/>
              <w:right w:val="single" w:sz="4" w:space="0" w:color="auto"/>
            </w:tcBorders>
            <w:shd w:val="clear" w:color="000000" w:fill="C5D9F1"/>
            <w:vAlign w:val="center"/>
            <w:hideMark/>
          </w:tcPr>
          <w:p w14:paraId="20C1F877"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Measure</w:t>
            </w:r>
            <w:r w:rsidR="006827FE">
              <w:rPr>
                <w:rFonts w:ascii="Calibri" w:eastAsia="Times New Roman" w:hAnsi="Calibri" w:cs="Times New Roman"/>
                <w:color w:val="000000"/>
                <w:sz w:val="24"/>
              </w:rPr>
              <w:t xml:space="preserve">: :  </w:t>
            </w:r>
            <w:r w:rsidR="006827FE" w:rsidRPr="003D5D0F">
              <w:rPr>
                <w:rFonts w:ascii="Calibri" w:eastAsia="Times New Roman" w:hAnsi="Calibri" w:cs="Times New Roman"/>
                <w:b/>
                <w:i/>
                <w:color w:val="000000"/>
                <w:sz w:val="24"/>
              </w:rPr>
              <w:t>For families served by home visiting programs</w:t>
            </w:r>
            <w:r w:rsidR="006827FE">
              <w:rPr>
                <w:rFonts w:ascii="Calibri" w:eastAsia="Times New Roman" w:hAnsi="Calibri" w:cs="Times New Roman"/>
                <w:color w:val="000000"/>
                <w:sz w:val="24"/>
              </w:rPr>
              <w:t xml:space="preserve">:  </w:t>
            </w:r>
          </w:p>
        </w:tc>
        <w:tc>
          <w:tcPr>
            <w:tcW w:w="4060" w:type="dxa"/>
            <w:tcBorders>
              <w:top w:val="nil"/>
              <w:left w:val="nil"/>
              <w:bottom w:val="single" w:sz="4" w:space="0" w:color="auto"/>
              <w:right w:val="single" w:sz="4" w:space="0" w:color="auto"/>
            </w:tcBorders>
            <w:shd w:val="clear" w:color="000000" w:fill="C5D9F1"/>
            <w:vAlign w:val="center"/>
            <w:hideMark/>
          </w:tcPr>
          <w:p w14:paraId="4C65BFCD"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Rationale/Evidence</w:t>
            </w:r>
          </w:p>
        </w:tc>
        <w:tc>
          <w:tcPr>
            <w:tcW w:w="979" w:type="dxa"/>
            <w:tcBorders>
              <w:top w:val="single" w:sz="4" w:space="0" w:color="auto"/>
              <w:left w:val="nil"/>
              <w:bottom w:val="single" w:sz="4" w:space="0" w:color="auto"/>
              <w:right w:val="single" w:sz="4" w:space="0" w:color="auto"/>
            </w:tcBorders>
            <w:shd w:val="clear" w:color="000000" w:fill="C5D9F1"/>
            <w:vAlign w:val="center"/>
          </w:tcPr>
          <w:p w14:paraId="767BFBC1"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D82FF6">
              <w:t>EL Hubs</w:t>
            </w:r>
          </w:p>
        </w:tc>
        <w:tc>
          <w:tcPr>
            <w:tcW w:w="901" w:type="dxa"/>
            <w:tcBorders>
              <w:top w:val="single" w:sz="4" w:space="0" w:color="auto"/>
              <w:left w:val="single" w:sz="4" w:space="0" w:color="auto"/>
              <w:bottom w:val="single" w:sz="4" w:space="0" w:color="auto"/>
              <w:right w:val="single" w:sz="4" w:space="0" w:color="auto"/>
            </w:tcBorders>
            <w:shd w:val="clear" w:color="000000" w:fill="C5D9F1"/>
            <w:vAlign w:val="center"/>
          </w:tcPr>
          <w:p w14:paraId="0D76049E"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D82FF6">
              <w:t>CCOs</w:t>
            </w:r>
          </w:p>
        </w:tc>
      </w:tr>
      <w:tr w:rsidR="008060CE" w:rsidRPr="006278D7" w14:paraId="0213146F" w14:textId="77777777" w:rsidTr="00C02378">
        <w:trPr>
          <w:trHeight w:val="71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AD2779B" w14:textId="29B28692" w:rsidR="008060CE" w:rsidRPr="006278D7" w:rsidRDefault="008060CE" w:rsidP="002C7596">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3.1</w:t>
            </w:r>
            <w:proofErr w:type="gramStart"/>
            <w:r w:rsidRPr="006278D7">
              <w:rPr>
                <w:rFonts w:ascii="Calibri" w:eastAsia="Times New Roman" w:hAnsi="Calibri" w:cs="Times New Roman"/>
                <w:color w:val="000000"/>
                <w:szCs w:val="18"/>
              </w:rPr>
              <w:t>.A</w:t>
            </w:r>
            <w:proofErr w:type="gramEnd"/>
            <w:r w:rsidRPr="006278D7">
              <w:rPr>
                <w:rFonts w:ascii="Calibri" w:eastAsia="Times New Roman" w:hAnsi="Calibri" w:cs="Times New Roman"/>
                <w:color w:val="000000"/>
                <w:szCs w:val="18"/>
              </w:rPr>
              <w:t xml:space="preserve">.  Percentage </w:t>
            </w:r>
            <w:r w:rsidRPr="007C119F">
              <w:rPr>
                <w:rFonts w:ascii="Calibri" w:eastAsia="Times New Roman" w:hAnsi="Calibri" w:cs="Times New Roman"/>
                <w:szCs w:val="18"/>
              </w:rPr>
              <w:t xml:space="preserve">of </w:t>
            </w:r>
            <w:r w:rsidR="007130BD" w:rsidRPr="007C119F">
              <w:rPr>
                <w:rFonts w:ascii="Calibri" w:eastAsia="Times New Roman" w:hAnsi="Calibri" w:cs="Times New Roman"/>
                <w:szCs w:val="18"/>
              </w:rPr>
              <w:t>primary caregivers</w:t>
            </w:r>
            <w:r w:rsidR="007C119F" w:rsidRPr="007C119F">
              <w:rPr>
                <w:rFonts w:ascii="Calibri" w:eastAsia="Times New Roman" w:hAnsi="Calibri" w:cs="Times New Roman"/>
                <w:szCs w:val="18"/>
              </w:rPr>
              <w:t xml:space="preserve"> </w:t>
            </w:r>
            <w:r w:rsidRPr="007C119F">
              <w:rPr>
                <w:rFonts w:ascii="Calibri" w:eastAsia="Times New Roman" w:hAnsi="Calibri" w:cs="Times New Roman"/>
                <w:szCs w:val="18"/>
              </w:rPr>
              <w:t xml:space="preserve">screened </w:t>
            </w:r>
            <w:r>
              <w:rPr>
                <w:rFonts w:ascii="Calibri" w:eastAsia="Times New Roman" w:hAnsi="Calibri" w:cs="Times New Roman"/>
                <w:color w:val="000000"/>
                <w:szCs w:val="18"/>
              </w:rPr>
              <w:t>for substance abuse</w:t>
            </w:r>
            <w:r w:rsidR="0058550F">
              <w:rPr>
                <w:rFonts w:ascii="Calibri" w:eastAsia="Times New Roman" w:hAnsi="Calibri" w:cs="Times New Roman"/>
                <w:color w:val="000000"/>
                <w:szCs w:val="18"/>
              </w:rPr>
              <w:t xml:space="preserve">. </w:t>
            </w:r>
          </w:p>
        </w:tc>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14:paraId="47431EBE" w14:textId="77777777" w:rsidR="008060CE" w:rsidRPr="006278D7" w:rsidRDefault="008060CE" w:rsidP="00C02378">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 xml:space="preserve">Substance abuse and domestic violence are detrimental to family stability and harmony, and create a toxic environment for the health and well-being of the child both pre- and </w:t>
            </w:r>
            <w:proofErr w:type="spellStart"/>
            <w:r w:rsidRPr="006278D7">
              <w:rPr>
                <w:rFonts w:ascii="Calibri" w:eastAsia="Times New Roman" w:hAnsi="Calibri" w:cs="Times New Roman"/>
                <w:color w:val="000000"/>
                <w:szCs w:val="18"/>
              </w:rPr>
              <w:t>perinatally</w:t>
            </w:r>
            <w:proofErr w:type="spellEnd"/>
            <w:r w:rsidRPr="006278D7">
              <w:rPr>
                <w:rFonts w:ascii="Calibri" w:eastAsia="Times New Roman" w:hAnsi="Calibri" w:cs="Times New Roman"/>
                <w:color w:val="000000"/>
                <w:szCs w:val="18"/>
              </w:rPr>
              <w:t xml:space="preserve">. </w:t>
            </w:r>
          </w:p>
        </w:tc>
        <w:tc>
          <w:tcPr>
            <w:tcW w:w="979" w:type="dxa"/>
            <w:tcBorders>
              <w:top w:val="nil"/>
              <w:left w:val="single" w:sz="4" w:space="0" w:color="auto"/>
              <w:bottom w:val="single" w:sz="4" w:space="0" w:color="auto"/>
              <w:right w:val="single" w:sz="4" w:space="0" w:color="auto"/>
            </w:tcBorders>
            <w:vAlign w:val="center"/>
          </w:tcPr>
          <w:p w14:paraId="74FF4A05" w14:textId="77777777" w:rsidR="008060CE" w:rsidRPr="006278D7" w:rsidRDefault="008060CE" w:rsidP="00C02378">
            <w:pPr>
              <w:spacing w:after="0" w:line="240" w:lineRule="auto"/>
              <w:jc w:val="center"/>
              <w:rPr>
                <w:rFonts w:ascii="Calibri" w:eastAsia="Times New Roman" w:hAnsi="Calibri" w:cs="Times New Roman"/>
                <w:color w:val="000000"/>
                <w:szCs w:val="18"/>
              </w:rPr>
            </w:pPr>
            <w:r>
              <w:rPr>
                <w:rFonts w:eastAsia="Times New Roman" w:cs="Times New Roman"/>
                <w:color w:val="000000"/>
                <w:szCs w:val="18"/>
              </w:rPr>
              <w:t>X</w:t>
            </w:r>
          </w:p>
        </w:tc>
        <w:tc>
          <w:tcPr>
            <w:tcW w:w="901" w:type="dxa"/>
            <w:tcBorders>
              <w:top w:val="nil"/>
              <w:left w:val="single" w:sz="4" w:space="0" w:color="auto"/>
              <w:bottom w:val="single" w:sz="4" w:space="0" w:color="auto"/>
              <w:right w:val="single" w:sz="4" w:space="0" w:color="auto"/>
            </w:tcBorders>
            <w:vAlign w:val="center"/>
          </w:tcPr>
          <w:p w14:paraId="00C78A58" w14:textId="77777777" w:rsidR="008060CE" w:rsidRPr="006278D7" w:rsidRDefault="008060CE" w:rsidP="00C02378">
            <w:pPr>
              <w:spacing w:after="0" w:line="240" w:lineRule="auto"/>
              <w:jc w:val="center"/>
              <w:rPr>
                <w:rFonts w:ascii="Calibri" w:eastAsia="Times New Roman" w:hAnsi="Calibri" w:cs="Times New Roman"/>
                <w:color w:val="000000"/>
                <w:szCs w:val="18"/>
              </w:rPr>
            </w:pPr>
            <w:r>
              <w:rPr>
                <w:rFonts w:eastAsia="Times New Roman" w:cs="Times New Roman"/>
                <w:color w:val="000000"/>
                <w:szCs w:val="18"/>
              </w:rPr>
              <w:t>X</w:t>
            </w:r>
          </w:p>
        </w:tc>
      </w:tr>
      <w:tr w:rsidR="008060CE" w:rsidRPr="006278D7" w14:paraId="722D6754" w14:textId="77777777" w:rsidTr="00C02378">
        <w:trPr>
          <w:trHeight w:val="1133"/>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1039E39" w14:textId="7F0E84B8" w:rsidR="008060CE" w:rsidRPr="006278D7" w:rsidRDefault="008060CE" w:rsidP="002C7596">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3.1</w:t>
            </w:r>
            <w:proofErr w:type="gramStart"/>
            <w:r w:rsidRPr="006278D7">
              <w:rPr>
                <w:rFonts w:ascii="Calibri" w:eastAsia="Times New Roman" w:hAnsi="Calibri" w:cs="Times New Roman"/>
                <w:color w:val="000000"/>
                <w:szCs w:val="18"/>
              </w:rPr>
              <w:t>.B</w:t>
            </w:r>
            <w:proofErr w:type="gramEnd"/>
            <w:r w:rsidRPr="006278D7">
              <w:rPr>
                <w:rFonts w:ascii="Calibri" w:eastAsia="Times New Roman" w:hAnsi="Calibri" w:cs="Times New Roman"/>
                <w:color w:val="000000"/>
                <w:szCs w:val="18"/>
              </w:rPr>
              <w:t xml:space="preserve">.  Percentage </w:t>
            </w:r>
            <w:r w:rsidRPr="007C119F">
              <w:rPr>
                <w:rFonts w:ascii="Calibri" w:eastAsia="Times New Roman" w:hAnsi="Calibri" w:cs="Times New Roman"/>
                <w:szCs w:val="18"/>
              </w:rPr>
              <w:t xml:space="preserve">of </w:t>
            </w:r>
            <w:r w:rsidR="007130BD" w:rsidRPr="007C119F">
              <w:rPr>
                <w:rFonts w:ascii="Calibri" w:eastAsia="Times New Roman" w:hAnsi="Calibri" w:cs="Times New Roman"/>
                <w:szCs w:val="18"/>
              </w:rPr>
              <w:t xml:space="preserve">primary caregivers </w:t>
            </w:r>
            <w:r w:rsidR="0058550F">
              <w:rPr>
                <w:rFonts w:ascii="Calibri" w:eastAsia="Times New Roman" w:hAnsi="Calibri" w:cs="Times New Roman"/>
                <w:color w:val="000000"/>
                <w:szCs w:val="18"/>
              </w:rPr>
              <w:t xml:space="preserve">who screen positive for substance abuse issues who are </w:t>
            </w:r>
            <w:r w:rsidR="0058550F">
              <w:rPr>
                <w:rFonts w:eastAsia="Times New Roman" w:cs="Times New Roman"/>
                <w:color w:val="000000"/>
                <w:szCs w:val="18"/>
              </w:rPr>
              <w:t xml:space="preserve">referred for services/supports and have a follow up plan.  </w:t>
            </w:r>
          </w:p>
        </w:tc>
        <w:tc>
          <w:tcPr>
            <w:tcW w:w="4060" w:type="dxa"/>
            <w:vMerge/>
            <w:tcBorders>
              <w:top w:val="nil"/>
              <w:left w:val="single" w:sz="4" w:space="0" w:color="auto"/>
              <w:bottom w:val="single" w:sz="4" w:space="0" w:color="auto"/>
              <w:right w:val="single" w:sz="4" w:space="0" w:color="auto"/>
            </w:tcBorders>
            <w:vAlign w:val="center"/>
            <w:hideMark/>
          </w:tcPr>
          <w:p w14:paraId="72D9C303" w14:textId="77777777" w:rsidR="008060CE" w:rsidRPr="006278D7" w:rsidRDefault="008060CE" w:rsidP="00C02378">
            <w:pPr>
              <w:spacing w:after="0" w:line="240" w:lineRule="auto"/>
              <w:rPr>
                <w:rFonts w:ascii="Calibri" w:eastAsia="Times New Roman" w:hAnsi="Calibri" w:cs="Times New Roman"/>
                <w:color w:val="000000"/>
                <w:szCs w:val="18"/>
              </w:rPr>
            </w:pPr>
          </w:p>
        </w:tc>
        <w:tc>
          <w:tcPr>
            <w:tcW w:w="979" w:type="dxa"/>
            <w:tcBorders>
              <w:top w:val="nil"/>
              <w:left w:val="single" w:sz="4" w:space="0" w:color="auto"/>
              <w:bottom w:val="single" w:sz="4" w:space="0" w:color="auto"/>
              <w:right w:val="single" w:sz="4" w:space="0" w:color="auto"/>
            </w:tcBorders>
            <w:vAlign w:val="center"/>
          </w:tcPr>
          <w:p w14:paraId="271B3487" w14:textId="77777777" w:rsidR="008060CE" w:rsidRPr="006278D7" w:rsidRDefault="008060CE" w:rsidP="00C02378">
            <w:pPr>
              <w:spacing w:after="0" w:line="240" w:lineRule="auto"/>
              <w:jc w:val="center"/>
              <w:rPr>
                <w:rFonts w:ascii="Calibri" w:eastAsia="Times New Roman" w:hAnsi="Calibri" w:cs="Times New Roman"/>
                <w:color w:val="000000"/>
                <w:szCs w:val="18"/>
              </w:rPr>
            </w:pPr>
          </w:p>
        </w:tc>
        <w:tc>
          <w:tcPr>
            <w:tcW w:w="901" w:type="dxa"/>
            <w:tcBorders>
              <w:top w:val="nil"/>
              <w:left w:val="single" w:sz="4" w:space="0" w:color="auto"/>
              <w:bottom w:val="single" w:sz="4" w:space="0" w:color="auto"/>
              <w:right w:val="single" w:sz="4" w:space="0" w:color="auto"/>
            </w:tcBorders>
            <w:vAlign w:val="center"/>
          </w:tcPr>
          <w:p w14:paraId="59BAE699" w14:textId="77777777" w:rsidR="008060CE" w:rsidRPr="006278D7" w:rsidRDefault="008060CE" w:rsidP="00C02378">
            <w:pPr>
              <w:spacing w:after="0" w:line="240" w:lineRule="auto"/>
              <w:jc w:val="center"/>
              <w:rPr>
                <w:rFonts w:ascii="Calibri" w:eastAsia="Times New Roman" w:hAnsi="Calibri" w:cs="Times New Roman"/>
                <w:color w:val="000000"/>
                <w:szCs w:val="18"/>
              </w:rPr>
            </w:pPr>
          </w:p>
        </w:tc>
      </w:tr>
      <w:tr w:rsidR="008060CE" w:rsidRPr="006278D7" w14:paraId="723C20D4" w14:textId="77777777" w:rsidTr="00C02378">
        <w:trPr>
          <w:trHeight w:val="647"/>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2E1E2FF" w14:textId="77777777" w:rsidR="008060CE" w:rsidRPr="006278D7" w:rsidRDefault="008060CE" w:rsidP="00AA66F1">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3.2</w:t>
            </w:r>
            <w:proofErr w:type="gramStart"/>
            <w:r w:rsidRPr="006278D7">
              <w:rPr>
                <w:rFonts w:ascii="Calibri" w:eastAsia="Times New Roman" w:hAnsi="Calibri" w:cs="Times New Roman"/>
                <w:color w:val="000000"/>
                <w:szCs w:val="18"/>
              </w:rPr>
              <w:t>.A</w:t>
            </w:r>
            <w:proofErr w:type="gramEnd"/>
            <w:r w:rsidRPr="006278D7">
              <w:rPr>
                <w:rFonts w:ascii="Calibri" w:eastAsia="Times New Roman" w:hAnsi="Calibri" w:cs="Times New Roman"/>
                <w:color w:val="000000"/>
                <w:szCs w:val="18"/>
              </w:rPr>
              <w:t>.  Percentage of families screened for domestic violence</w:t>
            </w:r>
            <w:r w:rsidR="00916C51">
              <w:rPr>
                <w:rFonts w:ascii="Calibri" w:eastAsia="Times New Roman" w:hAnsi="Calibri" w:cs="Times New Roman"/>
                <w:color w:val="000000"/>
                <w:szCs w:val="18"/>
              </w:rPr>
              <w:t xml:space="preserve">. </w:t>
            </w:r>
          </w:p>
        </w:tc>
        <w:tc>
          <w:tcPr>
            <w:tcW w:w="4060" w:type="dxa"/>
            <w:vMerge/>
            <w:tcBorders>
              <w:top w:val="nil"/>
              <w:left w:val="single" w:sz="4" w:space="0" w:color="auto"/>
              <w:bottom w:val="single" w:sz="4" w:space="0" w:color="auto"/>
              <w:right w:val="single" w:sz="4" w:space="0" w:color="auto"/>
            </w:tcBorders>
            <w:vAlign w:val="center"/>
            <w:hideMark/>
          </w:tcPr>
          <w:p w14:paraId="3ECE369D" w14:textId="77777777" w:rsidR="008060CE" w:rsidRPr="006278D7" w:rsidRDefault="008060CE" w:rsidP="00C02378">
            <w:pPr>
              <w:spacing w:after="0" w:line="240" w:lineRule="auto"/>
              <w:rPr>
                <w:rFonts w:ascii="Calibri" w:eastAsia="Times New Roman" w:hAnsi="Calibri" w:cs="Times New Roman"/>
                <w:color w:val="000000"/>
                <w:szCs w:val="18"/>
              </w:rPr>
            </w:pPr>
          </w:p>
        </w:tc>
        <w:tc>
          <w:tcPr>
            <w:tcW w:w="979" w:type="dxa"/>
            <w:tcBorders>
              <w:top w:val="nil"/>
              <w:left w:val="single" w:sz="4" w:space="0" w:color="auto"/>
              <w:bottom w:val="single" w:sz="4" w:space="0" w:color="auto"/>
              <w:right w:val="single" w:sz="4" w:space="0" w:color="auto"/>
            </w:tcBorders>
            <w:vAlign w:val="center"/>
          </w:tcPr>
          <w:p w14:paraId="0812070C" w14:textId="77777777" w:rsidR="008060CE" w:rsidRPr="006278D7" w:rsidRDefault="008060CE" w:rsidP="00C02378">
            <w:pPr>
              <w:spacing w:after="0" w:line="240" w:lineRule="auto"/>
              <w:jc w:val="center"/>
              <w:rPr>
                <w:rFonts w:ascii="Calibri" w:eastAsia="Times New Roman" w:hAnsi="Calibri" w:cs="Times New Roman"/>
                <w:color w:val="000000"/>
                <w:szCs w:val="18"/>
              </w:rPr>
            </w:pPr>
            <w:r>
              <w:rPr>
                <w:rFonts w:ascii="Calibri" w:eastAsia="Times New Roman" w:hAnsi="Calibri" w:cs="Times New Roman"/>
                <w:color w:val="000000"/>
                <w:szCs w:val="18"/>
              </w:rPr>
              <w:t>X</w:t>
            </w:r>
          </w:p>
        </w:tc>
        <w:tc>
          <w:tcPr>
            <w:tcW w:w="901" w:type="dxa"/>
            <w:tcBorders>
              <w:top w:val="nil"/>
              <w:left w:val="single" w:sz="4" w:space="0" w:color="auto"/>
              <w:bottom w:val="single" w:sz="4" w:space="0" w:color="auto"/>
              <w:right w:val="single" w:sz="4" w:space="0" w:color="auto"/>
            </w:tcBorders>
            <w:vAlign w:val="center"/>
          </w:tcPr>
          <w:p w14:paraId="36A4FAF4" w14:textId="77777777" w:rsidR="008060CE" w:rsidRPr="006278D7" w:rsidRDefault="008060CE" w:rsidP="00C02378">
            <w:pPr>
              <w:spacing w:after="0" w:line="240" w:lineRule="auto"/>
              <w:jc w:val="center"/>
              <w:rPr>
                <w:rFonts w:ascii="Calibri" w:eastAsia="Times New Roman" w:hAnsi="Calibri" w:cs="Times New Roman"/>
                <w:color w:val="000000"/>
                <w:szCs w:val="18"/>
              </w:rPr>
            </w:pPr>
          </w:p>
        </w:tc>
      </w:tr>
      <w:tr w:rsidR="008060CE" w:rsidRPr="006278D7" w14:paraId="5A0A26AD" w14:textId="77777777" w:rsidTr="00C02378">
        <w:trPr>
          <w:trHeight w:val="116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7C45C15" w14:textId="77777777" w:rsidR="008060CE" w:rsidRPr="006278D7" w:rsidRDefault="008060CE" w:rsidP="00AA66F1">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lastRenderedPageBreak/>
              <w:t>3.2</w:t>
            </w:r>
            <w:proofErr w:type="gramStart"/>
            <w:r w:rsidRPr="006278D7">
              <w:rPr>
                <w:rFonts w:ascii="Calibri" w:eastAsia="Times New Roman" w:hAnsi="Calibri" w:cs="Times New Roman"/>
                <w:color w:val="000000"/>
                <w:szCs w:val="18"/>
              </w:rPr>
              <w:t>.B</w:t>
            </w:r>
            <w:proofErr w:type="gramEnd"/>
            <w:r w:rsidRPr="006278D7">
              <w:rPr>
                <w:rFonts w:ascii="Calibri" w:eastAsia="Times New Roman" w:hAnsi="Calibri" w:cs="Times New Roman"/>
                <w:color w:val="000000"/>
                <w:szCs w:val="18"/>
              </w:rPr>
              <w:t xml:space="preserve">.  Percentage of families </w:t>
            </w:r>
            <w:r w:rsidR="00916C51">
              <w:rPr>
                <w:rFonts w:ascii="Calibri" w:eastAsia="Times New Roman" w:hAnsi="Calibri" w:cs="Times New Roman"/>
                <w:color w:val="000000"/>
                <w:szCs w:val="18"/>
              </w:rPr>
              <w:t xml:space="preserve">that </w:t>
            </w:r>
            <w:r w:rsidR="0058550F">
              <w:rPr>
                <w:rFonts w:ascii="Calibri" w:eastAsia="Times New Roman" w:hAnsi="Calibri" w:cs="Times New Roman"/>
                <w:color w:val="000000"/>
                <w:szCs w:val="18"/>
              </w:rPr>
              <w:t>screen positi</w:t>
            </w:r>
            <w:r w:rsidR="00916C51">
              <w:rPr>
                <w:rFonts w:ascii="Calibri" w:eastAsia="Times New Roman" w:hAnsi="Calibri" w:cs="Times New Roman"/>
                <w:color w:val="000000"/>
                <w:szCs w:val="18"/>
              </w:rPr>
              <w:t xml:space="preserve">ve for domestic violence issues, </w:t>
            </w:r>
            <w:r w:rsidR="0058550F">
              <w:rPr>
                <w:rFonts w:eastAsia="Times New Roman" w:cs="Times New Roman"/>
                <w:color w:val="000000"/>
                <w:szCs w:val="18"/>
              </w:rPr>
              <w:t xml:space="preserve">are referred for services/supports and have a follow up plan.  </w:t>
            </w:r>
          </w:p>
        </w:tc>
        <w:tc>
          <w:tcPr>
            <w:tcW w:w="4060" w:type="dxa"/>
            <w:vMerge/>
            <w:tcBorders>
              <w:top w:val="nil"/>
              <w:left w:val="single" w:sz="4" w:space="0" w:color="auto"/>
              <w:bottom w:val="single" w:sz="4" w:space="0" w:color="auto"/>
              <w:right w:val="single" w:sz="4" w:space="0" w:color="auto"/>
            </w:tcBorders>
            <w:vAlign w:val="center"/>
            <w:hideMark/>
          </w:tcPr>
          <w:p w14:paraId="130D36DF" w14:textId="77777777" w:rsidR="008060CE" w:rsidRPr="006278D7" w:rsidRDefault="008060CE" w:rsidP="00C02378">
            <w:pPr>
              <w:spacing w:after="0" w:line="240" w:lineRule="auto"/>
              <w:rPr>
                <w:rFonts w:ascii="Calibri" w:eastAsia="Times New Roman" w:hAnsi="Calibri" w:cs="Times New Roman"/>
                <w:color w:val="000000"/>
                <w:szCs w:val="18"/>
              </w:rPr>
            </w:pPr>
          </w:p>
        </w:tc>
        <w:tc>
          <w:tcPr>
            <w:tcW w:w="979" w:type="dxa"/>
            <w:tcBorders>
              <w:top w:val="nil"/>
              <w:left w:val="single" w:sz="4" w:space="0" w:color="auto"/>
              <w:bottom w:val="single" w:sz="4" w:space="0" w:color="auto"/>
              <w:right w:val="single" w:sz="4" w:space="0" w:color="auto"/>
            </w:tcBorders>
            <w:vAlign w:val="center"/>
          </w:tcPr>
          <w:p w14:paraId="7CFEC70D" w14:textId="77777777" w:rsidR="008060CE" w:rsidRPr="006278D7" w:rsidRDefault="008060CE" w:rsidP="00C02378">
            <w:pPr>
              <w:spacing w:after="0" w:line="240" w:lineRule="auto"/>
              <w:jc w:val="center"/>
              <w:rPr>
                <w:rFonts w:ascii="Calibri" w:eastAsia="Times New Roman" w:hAnsi="Calibri" w:cs="Times New Roman"/>
                <w:color w:val="000000"/>
                <w:szCs w:val="18"/>
              </w:rPr>
            </w:pPr>
          </w:p>
        </w:tc>
        <w:tc>
          <w:tcPr>
            <w:tcW w:w="901" w:type="dxa"/>
            <w:tcBorders>
              <w:top w:val="nil"/>
              <w:left w:val="single" w:sz="4" w:space="0" w:color="auto"/>
              <w:bottom w:val="single" w:sz="4" w:space="0" w:color="auto"/>
              <w:right w:val="single" w:sz="4" w:space="0" w:color="auto"/>
            </w:tcBorders>
            <w:vAlign w:val="center"/>
          </w:tcPr>
          <w:p w14:paraId="552726D9" w14:textId="77777777" w:rsidR="008060CE" w:rsidRPr="006278D7" w:rsidRDefault="008060CE" w:rsidP="00C02378">
            <w:pPr>
              <w:spacing w:after="0" w:line="240" w:lineRule="auto"/>
              <w:jc w:val="center"/>
              <w:rPr>
                <w:rFonts w:ascii="Calibri" w:eastAsia="Times New Roman" w:hAnsi="Calibri" w:cs="Times New Roman"/>
                <w:color w:val="000000"/>
                <w:szCs w:val="18"/>
              </w:rPr>
            </w:pPr>
          </w:p>
        </w:tc>
      </w:tr>
      <w:tr w:rsidR="008060CE" w:rsidRPr="006278D7" w14:paraId="1A88B7BA" w14:textId="77777777" w:rsidTr="00C02378">
        <w:trPr>
          <w:trHeight w:val="143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27A9E80" w14:textId="77777777" w:rsidR="008060CE" w:rsidRPr="006278D7" w:rsidRDefault="008060CE" w:rsidP="00AA66F1">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 xml:space="preserve">3.3. Percentage of </w:t>
            </w:r>
            <w:r w:rsidR="007130BD">
              <w:rPr>
                <w:rFonts w:ascii="Calibri" w:eastAsia="Times New Roman" w:hAnsi="Calibri" w:cs="Times New Roman"/>
                <w:color w:val="000000"/>
                <w:szCs w:val="18"/>
              </w:rPr>
              <w:t>primary caregivers</w:t>
            </w:r>
            <w:r w:rsidRPr="006278D7">
              <w:rPr>
                <w:rFonts w:ascii="Calibri" w:eastAsia="Times New Roman" w:hAnsi="Calibri" w:cs="Times New Roman"/>
                <w:color w:val="000000"/>
                <w:szCs w:val="18"/>
              </w:rPr>
              <w:t xml:space="preserve"> who demons</w:t>
            </w:r>
            <w:r>
              <w:rPr>
                <w:rFonts w:ascii="Calibri" w:eastAsia="Times New Roman" w:hAnsi="Calibri" w:cs="Times New Roman"/>
                <w:color w:val="000000"/>
                <w:szCs w:val="18"/>
              </w:rPr>
              <w:t>trate improved parenting skills</w:t>
            </w:r>
            <w:r w:rsidR="007130BD">
              <w:rPr>
                <w:rFonts w:ascii="Calibri" w:eastAsia="Times New Roman" w:hAnsi="Calibri" w:cs="Times New Roman"/>
                <w:color w:val="000000"/>
                <w:szCs w:val="18"/>
              </w:rPr>
              <w:t xml:space="preserve"> from enrollment to at least 6 months post-enrollment (not applicable to the prenatal period).  </w:t>
            </w:r>
          </w:p>
        </w:tc>
        <w:tc>
          <w:tcPr>
            <w:tcW w:w="4060" w:type="dxa"/>
            <w:tcBorders>
              <w:top w:val="nil"/>
              <w:left w:val="nil"/>
              <w:bottom w:val="single" w:sz="4" w:space="0" w:color="auto"/>
              <w:right w:val="single" w:sz="4" w:space="0" w:color="auto"/>
            </w:tcBorders>
            <w:shd w:val="clear" w:color="auto" w:fill="auto"/>
            <w:vAlign w:val="center"/>
            <w:hideMark/>
          </w:tcPr>
          <w:p w14:paraId="451F84AB" w14:textId="77777777" w:rsidR="008060CE" w:rsidRPr="006278D7" w:rsidRDefault="008060CE" w:rsidP="00C02378">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 xml:space="preserve">Parenting skills are essential in developing a warm, nurturing, and attached parent-child bond that improved child development. </w:t>
            </w:r>
          </w:p>
        </w:tc>
        <w:tc>
          <w:tcPr>
            <w:tcW w:w="979" w:type="dxa"/>
            <w:tcBorders>
              <w:top w:val="nil"/>
              <w:left w:val="nil"/>
              <w:bottom w:val="single" w:sz="4" w:space="0" w:color="auto"/>
              <w:right w:val="single" w:sz="4" w:space="0" w:color="auto"/>
            </w:tcBorders>
            <w:vAlign w:val="center"/>
          </w:tcPr>
          <w:p w14:paraId="65316ABC" w14:textId="77777777" w:rsidR="008060CE" w:rsidRPr="006278D7" w:rsidRDefault="008060CE" w:rsidP="00C02378">
            <w:pPr>
              <w:spacing w:after="0" w:line="240" w:lineRule="auto"/>
              <w:jc w:val="center"/>
              <w:rPr>
                <w:rFonts w:ascii="Calibri" w:eastAsia="Times New Roman" w:hAnsi="Calibri" w:cs="Times New Roman"/>
                <w:color w:val="000000"/>
                <w:szCs w:val="18"/>
              </w:rPr>
            </w:pPr>
          </w:p>
        </w:tc>
        <w:tc>
          <w:tcPr>
            <w:tcW w:w="901" w:type="dxa"/>
            <w:tcBorders>
              <w:top w:val="nil"/>
              <w:left w:val="single" w:sz="4" w:space="0" w:color="auto"/>
              <w:bottom w:val="single" w:sz="4" w:space="0" w:color="auto"/>
              <w:right w:val="single" w:sz="4" w:space="0" w:color="auto"/>
            </w:tcBorders>
            <w:vAlign w:val="center"/>
          </w:tcPr>
          <w:p w14:paraId="33D8AD9A" w14:textId="77777777" w:rsidR="008060CE" w:rsidRPr="006278D7" w:rsidRDefault="008060CE" w:rsidP="00C02378">
            <w:pPr>
              <w:spacing w:after="0" w:line="240" w:lineRule="auto"/>
              <w:jc w:val="center"/>
              <w:rPr>
                <w:rFonts w:ascii="Calibri" w:eastAsia="Times New Roman" w:hAnsi="Calibri" w:cs="Times New Roman"/>
                <w:color w:val="000000"/>
                <w:szCs w:val="18"/>
              </w:rPr>
            </w:pPr>
          </w:p>
        </w:tc>
      </w:tr>
      <w:tr w:rsidR="008060CE" w:rsidRPr="006278D7" w14:paraId="33505EA1" w14:textId="77777777" w:rsidTr="00C02378">
        <w:trPr>
          <w:trHeight w:val="1502"/>
          <w:jc w:val="center"/>
        </w:trPr>
        <w:tc>
          <w:tcPr>
            <w:tcW w:w="8940" w:type="dxa"/>
            <w:gridSpan w:val="2"/>
            <w:tcBorders>
              <w:top w:val="single" w:sz="4" w:space="0" w:color="auto"/>
              <w:left w:val="nil"/>
              <w:bottom w:val="single" w:sz="4" w:space="0" w:color="auto"/>
              <w:right w:val="nil"/>
            </w:tcBorders>
            <w:shd w:val="clear" w:color="auto" w:fill="auto"/>
            <w:vAlign w:val="center"/>
            <w:hideMark/>
          </w:tcPr>
          <w:p w14:paraId="09FD18B1" w14:textId="77777777" w:rsidR="008060CE" w:rsidRPr="006278D7" w:rsidRDefault="008060CE" w:rsidP="00C02378">
            <w:pPr>
              <w:spacing w:after="0" w:line="240" w:lineRule="auto"/>
              <w:ind w:left="267" w:hanging="267"/>
              <w:rPr>
                <w:rFonts w:asciiTheme="majorHAnsi" w:eastAsia="Times New Roman" w:hAnsiTheme="majorHAnsi" w:cs="Times New Roman"/>
                <w:b/>
                <w:bCs/>
                <w:color w:val="222A35" w:themeColor="text2" w:themeShade="80"/>
              </w:rPr>
            </w:pPr>
            <w:r w:rsidRPr="006278D7">
              <w:rPr>
                <w:rFonts w:asciiTheme="majorHAnsi" w:eastAsia="Times New Roman" w:hAnsiTheme="majorHAnsi" w:cs="Times New Roman"/>
                <w:b/>
                <w:bCs/>
                <w:color w:val="222A35" w:themeColor="text2" w:themeShade="80"/>
              </w:rPr>
              <w:t xml:space="preserve">4. </w:t>
            </w:r>
            <w:r>
              <w:rPr>
                <w:rFonts w:asciiTheme="majorHAnsi" w:eastAsia="Times New Roman" w:hAnsiTheme="majorHAnsi" w:cs="Times New Roman"/>
                <w:b/>
                <w:bCs/>
                <w:color w:val="222A35" w:themeColor="text2" w:themeShade="80"/>
              </w:rPr>
              <w:t xml:space="preserve"> </w:t>
            </w:r>
            <w:r w:rsidRPr="006278D7">
              <w:rPr>
                <w:rFonts w:asciiTheme="majorHAnsi" w:eastAsia="Times New Roman" w:hAnsiTheme="majorHAnsi" w:cs="Times New Roman"/>
                <w:b/>
                <w:bCs/>
                <w:color w:val="222A35" w:themeColor="text2" w:themeShade="80"/>
              </w:rPr>
              <w:t>Improve school readiness and achievement: Children are physically, socially, and emotionally on track by age three.</w:t>
            </w:r>
          </w:p>
        </w:tc>
        <w:tc>
          <w:tcPr>
            <w:tcW w:w="979" w:type="dxa"/>
            <w:tcBorders>
              <w:top w:val="single" w:sz="4" w:space="0" w:color="auto"/>
              <w:left w:val="nil"/>
              <w:bottom w:val="single" w:sz="4" w:space="0" w:color="auto"/>
              <w:right w:val="nil"/>
            </w:tcBorders>
          </w:tcPr>
          <w:p w14:paraId="4DA8E1AB" w14:textId="77777777" w:rsidR="008060CE" w:rsidRPr="006278D7" w:rsidRDefault="008060CE" w:rsidP="00C02378">
            <w:pPr>
              <w:spacing w:after="0" w:line="240" w:lineRule="auto"/>
              <w:ind w:left="267" w:hanging="267"/>
              <w:rPr>
                <w:rFonts w:asciiTheme="majorHAnsi" w:eastAsia="Times New Roman" w:hAnsiTheme="majorHAnsi" w:cs="Times New Roman"/>
                <w:b/>
                <w:bCs/>
                <w:color w:val="222A35" w:themeColor="text2" w:themeShade="80"/>
              </w:rPr>
            </w:pPr>
          </w:p>
        </w:tc>
        <w:tc>
          <w:tcPr>
            <w:tcW w:w="901" w:type="dxa"/>
            <w:tcBorders>
              <w:top w:val="single" w:sz="4" w:space="0" w:color="auto"/>
              <w:left w:val="nil"/>
              <w:bottom w:val="single" w:sz="4" w:space="0" w:color="auto"/>
              <w:right w:val="nil"/>
            </w:tcBorders>
          </w:tcPr>
          <w:p w14:paraId="62E62CC5" w14:textId="77777777" w:rsidR="008060CE" w:rsidRPr="006278D7" w:rsidRDefault="008060CE" w:rsidP="00C02378">
            <w:pPr>
              <w:spacing w:after="0" w:line="240" w:lineRule="auto"/>
              <w:ind w:left="267" w:hanging="267"/>
              <w:rPr>
                <w:rFonts w:asciiTheme="majorHAnsi" w:eastAsia="Times New Roman" w:hAnsiTheme="majorHAnsi" w:cs="Times New Roman"/>
                <w:b/>
                <w:bCs/>
                <w:color w:val="222A35" w:themeColor="text2" w:themeShade="80"/>
              </w:rPr>
            </w:pPr>
          </w:p>
        </w:tc>
      </w:tr>
      <w:tr w:rsidR="008060CE" w:rsidRPr="006278D7" w14:paraId="13BE3144" w14:textId="77777777" w:rsidTr="00C02378">
        <w:trPr>
          <w:trHeight w:val="530"/>
          <w:jc w:val="center"/>
        </w:trPr>
        <w:tc>
          <w:tcPr>
            <w:tcW w:w="4880" w:type="dxa"/>
            <w:tcBorders>
              <w:top w:val="nil"/>
              <w:left w:val="single" w:sz="4" w:space="0" w:color="auto"/>
              <w:bottom w:val="single" w:sz="4" w:space="0" w:color="auto"/>
              <w:right w:val="single" w:sz="4" w:space="0" w:color="auto"/>
            </w:tcBorders>
            <w:shd w:val="clear" w:color="000000" w:fill="C5D9F1"/>
            <w:vAlign w:val="center"/>
            <w:hideMark/>
          </w:tcPr>
          <w:p w14:paraId="2D4B10E5"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Measure</w:t>
            </w:r>
            <w:r w:rsidR="00916C51">
              <w:rPr>
                <w:rFonts w:ascii="Calibri" w:eastAsia="Times New Roman" w:hAnsi="Calibri" w:cs="Times New Roman"/>
                <w:color w:val="000000"/>
                <w:sz w:val="24"/>
              </w:rPr>
              <w:t xml:space="preserve">: </w:t>
            </w:r>
            <w:r w:rsidR="00916C51" w:rsidRPr="003D5D0F">
              <w:rPr>
                <w:rFonts w:ascii="Calibri" w:eastAsia="Times New Roman" w:hAnsi="Calibri" w:cs="Times New Roman"/>
                <w:b/>
                <w:i/>
                <w:color w:val="000000"/>
                <w:sz w:val="24"/>
              </w:rPr>
              <w:t>For families served by home visiting programs</w:t>
            </w:r>
            <w:r w:rsidR="00916C51">
              <w:rPr>
                <w:rFonts w:ascii="Calibri" w:eastAsia="Times New Roman" w:hAnsi="Calibri" w:cs="Times New Roman"/>
                <w:color w:val="000000"/>
                <w:sz w:val="24"/>
              </w:rPr>
              <w:t xml:space="preserve">:  </w:t>
            </w:r>
          </w:p>
        </w:tc>
        <w:tc>
          <w:tcPr>
            <w:tcW w:w="4060" w:type="dxa"/>
            <w:tcBorders>
              <w:top w:val="nil"/>
              <w:left w:val="nil"/>
              <w:bottom w:val="single" w:sz="4" w:space="0" w:color="auto"/>
              <w:right w:val="single" w:sz="4" w:space="0" w:color="auto"/>
            </w:tcBorders>
            <w:shd w:val="clear" w:color="000000" w:fill="C5D9F1"/>
            <w:vAlign w:val="center"/>
            <w:hideMark/>
          </w:tcPr>
          <w:p w14:paraId="33D3E2D4"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Rationale/Evidence</w:t>
            </w:r>
          </w:p>
        </w:tc>
        <w:tc>
          <w:tcPr>
            <w:tcW w:w="979" w:type="dxa"/>
            <w:tcBorders>
              <w:top w:val="single" w:sz="4" w:space="0" w:color="auto"/>
              <w:left w:val="nil"/>
              <w:bottom w:val="single" w:sz="4" w:space="0" w:color="auto"/>
              <w:right w:val="single" w:sz="4" w:space="0" w:color="auto"/>
            </w:tcBorders>
            <w:shd w:val="clear" w:color="000000" w:fill="C5D9F1"/>
            <w:vAlign w:val="center"/>
          </w:tcPr>
          <w:p w14:paraId="62B1BD59"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D82FF6">
              <w:t>EL Hubs</w:t>
            </w:r>
          </w:p>
        </w:tc>
        <w:tc>
          <w:tcPr>
            <w:tcW w:w="901" w:type="dxa"/>
            <w:tcBorders>
              <w:top w:val="single" w:sz="4" w:space="0" w:color="auto"/>
              <w:left w:val="single" w:sz="4" w:space="0" w:color="auto"/>
              <w:bottom w:val="single" w:sz="4" w:space="0" w:color="auto"/>
              <w:right w:val="single" w:sz="4" w:space="0" w:color="auto"/>
            </w:tcBorders>
            <w:shd w:val="clear" w:color="000000" w:fill="C5D9F1"/>
            <w:vAlign w:val="center"/>
          </w:tcPr>
          <w:p w14:paraId="57B9F378"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D82FF6">
              <w:t>CCOs</w:t>
            </w:r>
          </w:p>
        </w:tc>
      </w:tr>
      <w:tr w:rsidR="008060CE" w:rsidRPr="006278D7" w14:paraId="7BF3204F" w14:textId="77777777" w:rsidTr="00C02378">
        <w:trPr>
          <w:trHeight w:val="1062"/>
          <w:jc w:val="center"/>
        </w:trPr>
        <w:tc>
          <w:tcPr>
            <w:tcW w:w="4880" w:type="dxa"/>
            <w:tcBorders>
              <w:top w:val="nil"/>
              <w:left w:val="single" w:sz="4" w:space="0" w:color="auto"/>
              <w:bottom w:val="single" w:sz="4" w:space="0" w:color="000000"/>
              <w:right w:val="single" w:sz="4" w:space="0" w:color="auto"/>
            </w:tcBorders>
            <w:shd w:val="clear" w:color="auto" w:fill="auto"/>
            <w:vAlign w:val="center"/>
            <w:hideMark/>
          </w:tcPr>
          <w:p w14:paraId="0274BC0C" w14:textId="77777777" w:rsidR="008060CE" w:rsidRPr="006278D7" w:rsidRDefault="008060CE" w:rsidP="00AA66F1">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4.1</w:t>
            </w:r>
            <w:proofErr w:type="gramStart"/>
            <w:r w:rsidRPr="006278D7">
              <w:rPr>
                <w:rFonts w:ascii="Calibri" w:eastAsia="Times New Roman" w:hAnsi="Calibri" w:cs="Times New Roman"/>
                <w:color w:val="000000"/>
                <w:szCs w:val="18"/>
              </w:rPr>
              <w:t>.</w:t>
            </w:r>
            <w:r w:rsidR="007130BD">
              <w:rPr>
                <w:rFonts w:ascii="Calibri" w:eastAsia="Times New Roman" w:hAnsi="Calibri" w:cs="Times New Roman"/>
                <w:color w:val="000000"/>
                <w:szCs w:val="18"/>
              </w:rPr>
              <w:t>A</w:t>
            </w:r>
            <w:proofErr w:type="gramEnd"/>
            <w:r w:rsidR="007130BD">
              <w:rPr>
                <w:rFonts w:ascii="Calibri" w:eastAsia="Times New Roman" w:hAnsi="Calibri" w:cs="Times New Roman"/>
                <w:color w:val="000000"/>
                <w:szCs w:val="18"/>
              </w:rPr>
              <w:t>.</w:t>
            </w:r>
            <w:r w:rsidRPr="006278D7">
              <w:rPr>
                <w:rFonts w:ascii="Calibri" w:eastAsia="Times New Roman" w:hAnsi="Calibri" w:cs="Times New Roman"/>
                <w:color w:val="000000"/>
                <w:szCs w:val="18"/>
              </w:rPr>
              <w:t xml:space="preserve"> Percentage of children with a developmental screen </w:t>
            </w:r>
            <w:commentRangeStart w:id="8"/>
            <w:r>
              <w:rPr>
                <w:rFonts w:ascii="Calibri" w:eastAsia="Times New Roman" w:hAnsi="Calibri" w:cs="Times New Roman"/>
                <w:color w:val="000000"/>
                <w:szCs w:val="18"/>
              </w:rPr>
              <w:t>completed</w:t>
            </w:r>
            <w:commentRangeEnd w:id="8"/>
            <w:r w:rsidR="00A43FEA">
              <w:rPr>
                <w:rStyle w:val="CommentReference"/>
              </w:rPr>
              <w:commentReference w:id="8"/>
            </w:r>
            <w:r>
              <w:rPr>
                <w:rFonts w:ascii="Calibri" w:eastAsia="Times New Roman" w:hAnsi="Calibri" w:cs="Times New Roman"/>
                <w:color w:val="000000"/>
                <w:szCs w:val="18"/>
              </w:rPr>
              <w:t xml:space="preserve"> </w:t>
            </w:r>
            <w:r w:rsidRPr="006278D7">
              <w:rPr>
                <w:rFonts w:ascii="Calibri" w:eastAsia="Times New Roman" w:hAnsi="Calibri" w:cs="Times New Roman"/>
                <w:color w:val="000000"/>
                <w:szCs w:val="18"/>
              </w:rPr>
              <w:t xml:space="preserve">by three years of </w:t>
            </w:r>
            <w:commentRangeStart w:id="9"/>
            <w:r w:rsidRPr="006278D7">
              <w:rPr>
                <w:rFonts w:ascii="Calibri" w:eastAsia="Times New Roman" w:hAnsi="Calibri" w:cs="Times New Roman"/>
                <w:color w:val="000000"/>
                <w:szCs w:val="18"/>
              </w:rPr>
              <w:t>age</w:t>
            </w:r>
            <w:commentRangeEnd w:id="9"/>
            <w:r w:rsidR="002C7596">
              <w:rPr>
                <w:rStyle w:val="CommentReference"/>
              </w:rPr>
              <w:commentReference w:id="9"/>
            </w:r>
            <w:r w:rsidR="00916C51">
              <w:rPr>
                <w:rFonts w:ascii="Calibri" w:eastAsia="Times New Roman" w:hAnsi="Calibri" w:cs="Times New Roman"/>
                <w:color w:val="000000"/>
                <w:szCs w:val="18"/>
              </w:rPr>
              <w:t xml:space="preserve">. </w:t>
            </w:r>
          </w:p>
        </w:tc>
        <w:tc>
          <w:tcPr>
            <w:tcW w:w="4060" w:type="dxa"/>
            <w:vMerge w:val="restart"/>
            <w:tcBorders>
              <w:top w:val="nil"/>
              <w:left w:val="single" w:sz="4" w:space="0" w:color="auto"/>
              <w:right w:val="single" w:sz="4" w:space="0" w:color="auto"/>
            </w:tcBorders>
            <w:shd w:val="clear" w:color="auto" w:fill="auto"/>
            <w:vAlign w:val="center"/>
            <w:hideMark/>
          </w:tcPr>
          <w:p w14:paraId="535ED0A1" w14:textId="77777777" w:rsidR="008060CE" w:rsidRDefault="008060CE" w:rsidP="00C02378">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 xml:space="preserve">Developmental and social-emotional screening helps detect delays or disabilities early in life and increase the likelihood of specialty care during this critical developmental period that may improve school readiness. </w:t>
            </w:r>
          </w:p>
          <w:p w14:paraId="77769A23" w14:textId="77777777" w:rsidR="00916C51" w:rsidRDefault="00916C51" w:rsidP="00C02378">
            <w:pPr>
              <w:spacing w:after="0" w:line="240" w:lineRule="auto"/>
              <w:rPr>
                <w:rFonts w:ascii="Calibri" w:eastAsia="Times New Roman" w:hAnsi="Calibri" w:cs="Times New Roman"/>
                <w:color w:val="000000"/>
                <w:szCs w:val="18"/>
              </w:rPr>
            </w:pPr>
          </w:p>
          <w:p w14:paraId="1C0425E8" w14:textId="77777777" w:rsidR="00916C51" w:rsidRPr="007C119F" w:rsidRDefault="00AA66F1" w:rsidP="00C02378">
            <w:pPr>
              <w:spacing w:after="0" w:line="240" w:lineRule="auto"/>
              <w:rPr>
                <w:rFonts w:ascii="Calibri" w:eastAsia="Times New Roman" w:hAnsi="Calibri" w:cs="Times New Roman"/>
                <w:i/>
                <w:szCs w:val="18"/>
              </w:rPr>
            </w:pPr>
            <w:r w:rsidRPr="007C119F">
              <w:rPr>
                <w:rFonts w:ascii="Calibri" w:eastAsia="Times New Roman" w:hAnsi="Calibri" w:cs="Times New Roman"/>
                <w:szCs w:val="18"/>
              </w:rPr>
              <w:t xml:space="preserve">Adds a measure of language/cognitive developmental support to the set of outcome metrics.  </w:t>
            </w:r>
            <w:r w:rsidR="00916C51" w:rsidRPr="007C119F">
              <w:rPr>
                <w:rFonts w:ascii="Calibri" w:eastAsia="Times New Roman" w:hAnsi="Calibri" w:cs="Times New Roman"/>
                <w:szCs w:val="18"/>
              </w:rPr>
              <w:t>Early reading and language interactions with young children have been shown to be positively related to early language and cognitive development.</w:t>
            </w:r>
            <w:r w:rsidRPr="007C119F">
              <w:rPr>
                <w:rFonts w:ascii="Calibri" w:eastAsia="Times New Roman" w:hAnsi="Calibri" w:cs="Times New Roman"/>
                <w:szCs w:val="18"/>
              </w:rPr>
              <w:t xml:space="preserve"> </w:t>
            </w:r>
          </w:p>
          <w:p w14:paraId="662EEC0D" w14:textId="77777777" w:rsidR="008060CE" w:rsidRPr="006278D7" w:rsidRDefault="008060CE" w:rsidP="00C02378">
            <w:pPr>
              <w:spacing w:after="0" w:line="240" w:lineRule="auto"/>
              <w:rPr>
                <w:rFonts w:ascii="Calibri" w:eastAsia="Times New Roman" w:hAnsi="Calibri" w:cs="Times New Roman"/>
                <w:i/>
                <w:color w:val="000000"/>
                <w:szCs w:val="18"/>
              </w:rPr>
            </w:pPr>
          </w:p>
        </w:tc>
        <w:tc>
          <w:tcPr>
            <w:tcW w:w="979" w:type="dxa"/>
            <w:tcBorders>
              <w:top w:val="nil"/>
              <w:left w:val="single" w:sz="4" w:space="0" w:color="auto"/>
              <w:right w:val="single" w:sz="4" w:space="0" w:color="auto"/>
            </w:tcBorders>
            <w:vAlign w:val="center"/>
          </w:tcPr>
          <w:p w14:paraId="3122A676" w14:textId="77777777" w:rsidR="008060CE" w:rsidRPr="006278D7" w:rsidRDefault="008060CE" w:rsidP="00C02378">
            <w:pPr>
              <w:spacing w:after="0" w:line="240" w:lineRule="auto"/>
              <w:jc w:val="center"/>
              <w:rPr>
                <w:rFonts w:ascii="Calibri" w:eastAsia="Times New Roman" w:hAnsi="Calibri" w:cs="Times New Roman"/>
                <w:color w:val="000000"/>
                <w:szCs w:val="18"/>
              </w:rPr>
            </w:pPr>
            <w:r>
              <w:rPr>
                <w:rFonts w:eastAsia="Times New Roman" w:cs="Times New Roman"/>
                <w:color w:val="000000"/>
                <w:szCs w:val="18"/>
              </w:rPr>
              <w:t>X</w:t>
            </w:r>
          </w:p>
        </w:tc>
        <w:tc>
          <w:tcPr>
            <w:tcW w:w="901" w:type="dxa"/>
            <w:tcBorders>
              <w:top w:val="nil"/>
              <w:left w:val="single" w:sz="4" w:space="0" w:color="auto"/>
              <w:right w:val="single" w:sz="4" w:space="0" w:color="auto"/>
            </w:tcBorders>
            <w:vAlign w:val="center"/>
          </w:tcPr>
          <w:p w14:paraId="1958BA63" w14:textId="77777777" w:rsidR="008060CE" w:rsidRPr="006278D7" w:rsidRDefault="008060CE" w:rsidP="00C02378">
            <w:pPr>
              <w:spacing w:after="0" w:line="240" w:lineRule="auto"/>
              <w:jc w:val="center"/>
              <w:rPr>
                <w:rFonts w:ascii="Calibri" w:eastAsia="Times New Roman" w:hAnsi="Calibri" w:cs="Times New Roman"/>
                <w:color w:val="000000"/>
                <w:szCs w:val="18"/>
              </w:rPr>
            </w:pPr>
            <w:r>
              <w:rPr>
                <w:rFonts w:eastAsia="Times New Roman" w:cs="Times New Roman"/>
                <w:color w:val="000000"/>
                <w:szCs w:val="18"/>
              </w:rPr>
              <w:t>X</w:t>
            </w:r>
          </w:p>
        </w:tc>
      </w:tr>
      <w:tr w:rsidR="007130BD" w:rsidRPr="006278D7" w14:paraId="62A4A5D0" w14:textId="77777777" w:rsidTr="00C02378">
        <w:trPr>
          <w:trHeight w:val="1062"/>
          <w:jc w:val="center"/>
        </w:trPr>
        <w:tc>
          <w:tcPr>
            <w:tcW w:w="4880" w:type="dxa"/>
            <w:tcBorders>
              <w:top w:val="nil"/>
              <w:left w:val="single" w:sz="4" w:space="0" w:color="auto"/>
              <w:bottom w:val="single" w:sz="4" w:space="0" w:color="000000"/>
              <w:right w:val="single" w:sz="4" w:space="0" w:color="auto"/>
            </w:tcBorders>
            <w:shd w:val="clear" w:color="auto" w:fill="auto"/>
            <w:vAlign w:val="center"/>
          </w:tcPr>
          <w:p w14:paraId="392B6751" w14:textId="77777777" w:rsidR="007130BD" w:rsidRPr="006278D7" w:rsidRDefault="007130BD" w:rsidP="00AA66F1">
            <w:pPr>
              <w:spacing w:after="0" w:line="240" w:lineRule="auto"/>
              <w:rPr>
                <w:rFonts w:ascii="Calibri" w:eastAsia="Times New Roman" w:hAnsi="Calibri" w:cs="Times New Roman"/>
                <w:color w:val="000000"/>
                <w:szCs w:val="18"/>
              </w:rPr>
            </w:pPr>
            <w:r>
              <w:rPr>
                <w:rFonts w:ascii="Calibri" w:eastAsia="Times New Roman" w:hAnsi="Calibri" w:cs="Times New Roman"/>
                <w:color w:val="000000"/>
                <w:szCs w:val="18"/>
              </w:rPr>
              <w:t>4.1</w:t>
            </w:r>
            <w:proofErr w:type="gramStart"/>
            <w:r>
              <w:rPr>
                <w:rFonts w:ascii="Calibri" w:eastAsia="Times New Roman" w:hAnsi="Calibri" w:cs="Times New Roman"/>
                <w:color w:val="000000"/>
                <w:szCs w:val="18"/>
              </w:rPr>
              <w:t>.B</w:t>
            </w:r>
            <w:proofErr w:type="gramEnd"/>
            <w:r w:rsidR="00916C51">
              <w:rPr>
                <w:rFonts w:ascii="Calibri" w:eastAsia="Times New Roman" w:hAnsi="Calibri" w:cs="Times New Roman"/>
                <w:color w:val="000000"/>
                <w:szCs w:val="18"/>
              </w:rPr>
              <w:t>.  Percentage of children w</w:t>
            </w:r>
            <w:r>
              <w:rPr>
                <w:rFonts w:ascii="Calibri" w:eastAsia="Times New Roman" w:hAnsi="Calibri" w:cs="Times New Roman"/>
                <w:color w:val="000000"/>
                <w:szCs w:val="18"/>
              </w:rPr>
              <w:t xml:space="preserve">ho screen positive for a developmental delay </w:t>
            </w:r>
            <w:r>
              <w:rPr>
                <w:rFonts w:eastAsia="Times New Roman" w:cs="Times New Roman"/>
                <w:color w:val="000000"/>
                <w:szCs w:val="18"/>
              </w:rPr>
              <w:t xml:space="preserve">who are referred for services/supports and have a follow up plan.  </w:t>
            </w:r>
          </w:p>
        </w:tc>
        <w:tc>
          <w:tcPr>
            <w:tcW w:w="4060" w:type="dxa"/>
            <w:vMerge/>
            <w:tcBorders>
              <w:top w:val="nil"/>
              <w:left w:val="single" w:sz="4" w:space="0" w:color="auto"/>
              <w:right w:val="single" w:sz="4" w:space="0" w:color="auto"/>
            </w:tcBorders>
            <w:shd w:val="clear" w:color="auto" w:fill="auto"/>
            <w:vAlign w:val="center"/>
          </w:tcPr>
          <w:p w14:paraId="51276890" w14:textId="77777777" w:rsidR="007130BD" w:rsidRPr="006278D7" w:rsidRDefault="007130BD" w:rsidP="00C02378">
            <w:pPr>
              <w:spacing w:after="0" w:line="240" w:lineRule="auto"/>
              <w:rPr>
                <w:rFonts w:ascii="Calibri" w:eastAsia="Times New Roman" w:hAnsi="Calibri" w:cs="Times New Roman"/>
                <w:color w:val="000000"/>
                <w:szCs w:val="18"/>
              </w:rPr>
            </w:pPr>
          </w:p>
        </w:tc>
        <w:tc>
          <w:tcPr>
            <w:tcW w:w="979" w:type="dxa"/>
            <w:tcBorders>
              <w:top w:val="nil"/>
              <w:left w:val="single" w:sz="4" w:space="0" w:color="auto"/>
              <w:right w:val="single" w:sz="4" w:space="0" w:color="auto"/>
            </w:tcBorders>
            <w:vAlign w:val="center"/>
          </w:tcPr>
          <w:p w14:paraId="6FE349DB" w14:textId="77777777" w:rsidR="007130BD" w:rsidRDefault="007130BD" w:rsidP="00C02378">
            <w:pPr>
              <w:spacing w:after="0" w:line="240" w:lineRule="auto"/>
              <w:jc w:val="center"/>
              <w:rPr>
                <w:rFonts w:eastAsia="Times New Roman" w:cs="Times New Roman"/>
                <w:color w:val="000000"/>
                <w:szCs w:val="18"/>
              </w:rPr>
            </w:pPr>
          </w:p>
        </w:tc>
        <w:tc>
          <w:tcPr>
            <w:tcW w:w="901" w:type="dxa"/>
            <w:tcBorders>
              <w:top w:val="nil"/>
              <w:left w:val="single" w:sz="4" w:space="0" w:color="auto"/>
              <w:right w:val="single" w:sz="4" w:space="0" w:color="auto"/>
            </w:tcBorders>
            <w:vAlign w:val="center"/>
          </w:tcPr>
          <w:p w14:paraId="7D9545D3" w14:textId="77777777" w:rsidR="007130BD" w:rsidRDefault="007130BD" w:rsidP="00C02378">
            <w:pPr>
              <w:spacing w:after="0" w:line="240" w:lineRule="auto"/>
              <w:jc w:val="center"/>
              <w:rPr>
                <w:rFonts w:eastAsia="Times New Roman" w:cs="Times New Roman"/>
                <w:color w:val="000000"/>
                <w:szCs w:val="18"/>
              </w:rPr>
            </w:pPr>
          </w:p>
        </w:tc>
      </w:tr>
      <w:tr w:rsidR="008060CE" w:rsidRPr="006278D7" w14:paraId="63EB68A8" w14:textId="77777777" w:rsidTr="00916C51">
        <w:trPr>
          <w:trHeight w:val="1723"/>
          <w:jc w:val="center"/>
        </w:trPr>
        <w:tc>
          <w:tcPr>
            <w:tcW w:w="4880" w:type="dxa"/>
            <w:vMerge w:val="restart"/>
            <w:tcBorders>
              <w:top w:val="nil"/>
              <w:left w:val="single" w:sz="4" w:space="0" w:color="auto"/>
              <w:bottom w:val="single" w:sz="4" w:space="0" w:color="000000"/>
              <w:right w:val="single" w:sz="4" w:space="0" w:color="auto"/>
            </w:tcBorders>
            <w:shd w:val="clear" w:color="auto" w:fill="auto"/>
            <w:hideMark/>
          </w:tcPr>
          <w:p w14:paraId="617A07A2" w14:textId="77777777" w:rsidR="008060CE" w:rsidRPr="006278D7" w:rsidRDefault="008060CE" w:rsidP="00AA66F1">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4.2. Percentage of children with a social-emotion</w:t>
            </w:r>
            <w:r>
              <w:rPr>
                <w:rFonts w:ascii="Calibri" w:eastAsia="Times New Roman" w:hAnsi="Calibri" w:cs="Times New Roman"/>
                <w:color w:val="000000"/>
                <w:szCs w:val="18"/>
              </w:rPr>
              <w:t>al screen by three years of age</w:t>
            </w:r>
            <w:r w:rsidR="00916C51">
              <w:rPr>
                <w:rFonts w:ascii="Calibri" w:eastAsia="Times New Roman" w:hAnsi="Calibri" w:cs="Times New Roman"/>
                <w:color w:val="000000"/>
                <w:szCs w:val="18"/>
              </w:rPr>
              <w:t xml:space="preserve">. </w:t>
            </w:r>
          </w:p>
        </w:tc>
        <w:tc>
          <w:tcPr>
            <w:tcW w:w="4060" w:type="dxa"/>
            <w:vMerge/>
            <w:tcBorders>
              <w:left w:val="single" w:sz="4" w:space="0" w:color="auto"/>
              <w:right w:val="single" w:sz="4" w:space="0" w:color="auto"/>
            </w:tcBorders>
            <w:vAlign w:val="center"/>
            <w:hideMark/>
          </w:tcPr>
          <w:p w14:paraId="2183C159" w14:textId="77777777" w:rsidR="008060CE" w:rsidRPr="006278D7" w:rsidRDefault="008060CE" w:rsidP="00C02378">
            <w:pPr>
              <w:spacing w:after="0" w:line="240" w:lineRule="auto"/>
              <w:rPr>
                <w:rFonts w:ascii="Calibri" w:eastAsia="Times New Roman" w:hAnsi="Calibri" w:cs="Times New Roman"/>
                <w:color w:val="000000"/>
                <w:sz w:val="18"/>
                <w:szCs w:val="18"/>
              </w:rPr>
            </w:pPr>
          </w:p>
        </w:tc>
        <w:tc>
          <w:tcPr>
            <w:tcW w:w="979" w:type="dxa"/>
            <w:tcBorders>
              <w:top w:val="single" w:sz="4" w:space="0" w:color="auto"/>
              <w:left w:val="single" w:sz="4" w:space="0" w:color="auto"/>
              <w:bottom w:val="nil"/>
              <w:right w:val="single" w:sz="4" w:space="0" w:color="auto"/>
            </w:tcBorders>
            <w:vAlign w:val="center"/>
          </w:tcPr>
          <w:p w14:paraId="569D3199" w14:textId="77777777" w:rsidR="008060CE" w:rsidRPr="006278D7" w:rsidRDefault="008060CE" w:rsidP="00C02378">
            <w:pPr>
              <w:spacing w:after="0" w:line="240" w:lineRule="auto"/>
              <w:jc w:val="center"/>
              <w:rPr>
                <w:rFonts w:ascii="Calibri" w:eastAsia="Times New Roman" w:hAnsi="Calibri" w:cs="Times New Roman"/>
                <w:color w:val="000000"/>
                <w:sz w:val="18"/>
                <w:szCs w:val="18"/>
              </w:rPr>
            </w:pPr>
            <w:r>
              <w:rPr>
                <w:rFonts w:eastAsia="Times New Roman" w:cs="Times New Roman"/>
                <w:color w:val="000000"/>
                <w:szCs w:val="18"/>
              </w:rPr>
              <w:t>X</w:t>
            </w:r>
          </w:p>
        </w:tc>
        <w:tc>
          <w:tcPr>
            <w:tcW w:w="901" w:type="dxa"/>
            <w:tcBorders>
              <w:top w:val="single" w:sz="4" w:space="0" w:color="auto"/>
              <w:left w:val="single" w:sz="4" w:space="0" w:color="auto"/>
              <w:bottom w:val="nil"/>
              <w:right w:val="single" w:sz="4" w:space="0" w:color="auto"/>
            </w:tcBorders>
            <w:vAlign w:val="center"/>
          </w:tcPr>
          <w:p w14:paraId="6784923F" w14:textId="77777777" w:rsidR="008060CE" w:rsidRPr="006278D7" w:rsidRDefault="008060CE" w:rsidP="00C02378">
            <w:pPr>
              <w:spacing w:after="0" w:line="240" w:lineRule="auto"/>
              <w:jc w:val="center"/>
              <w:rPr>
                <w:rFonts w:ascii="Calibri" w:eastAsia="Times New Roman" w:hAnsi="Calibri" w:cs="Times New Roman"/>
                <w:color w:val="000000"/>
                <w:sz w:val="18"/>
                <w:szCs w:val="18"/>
              </w:rPr>
            </w:pPr>
            <w:r>
              <w:rPr>
                <w:rFonts w:eastAsia="Times New Roman" w:cs="Times New Roman"/>
                <w:color w:val="000000"/>
                <w:szCs w:val="18"/>
              </w:rPr>
              <w:t>X</w:t>
            </w:r>
          </w:p>
        </w:tc>
      </w:tr>
      <w:tr w:rsidR="008060CE" w:rsidRPr="006278D7" w14:paraId="3B25420E" w14:textId="77777777" w:rsidTr="00C02378">
        <w:trPr>
          <w:trHeight w:val="143"/>
          <w:jc w:val="center"/>
        </w:trPr>
        <w:tc>
          <w:tcPr>
            <w:tcW w:w="4880" w:type="dxa"/>
            <w:vMerge/>
            <w:tcBorders>
              <w:top w:val="nil"/>
              <w:left w:val="single" w:sz="4" w:space="0" w:color="auto"/>
              <w:bottom w:val="single" w:sz="4" w:space="0" w:color="000000"/>
              <w:right w:val="single" w:sz="4" w:space="0" w:color="auto"/>
            </w:tcBorders>
            <w:vAlign w:val="center"/>
            <w:hideMark/>
          </w:tcPr>
          <w:p w14:paraId="591AD2D7" w14:textId="77777777" w:rsidR="008060CE" w:rsidRPr="006278D7" w:rsidRDefault="008060CE" w:rsidP="00C02378">
            <w:pPr>
              <w:spacing w:after="0" w:line="240" w:lineRule="auto"/>
              <w:rPr>
                <w:rFonts w:ascii="Calibri" w:eastAsia="Times New Roman" w:hAnsi="Calibri" w:cs="Times New Roman"/>
                <w:color w:val="000000"/>
                <w:szCs w:val="18"/>
              </w:rPr>
            </w:pPr>
          </w:p>
        </w:tc>
        <w:tc>
          <w:tcPr>
            <w:tcW w:w="4060" w:type="dxa"/>
            <w:vMerge/>
            <w:tcBorders>
              <w:left w:val="single" w:sz="4" w:space="0" w:color="auto"/>
              <w:right w:val="single" w:sz="4" w:space="0" w:color="auto"/>
            </w:tcBorders>
            <w:vAlign w:val="center"/>
            <w:hideMark/>
          </w:tcPr>
          <w:p w14:paraId="75176BD4" w14:textId="77777777" w:rsidR="008060CE" w:rsidRPr="006278D7" w:rsidRDefault="008060CE" w:rsidP="00C02378">
            <w:pPr>
              <w:spacing w:after="0" w:line="240" w:lineRule="auto"/>
              <w:rPr>
                <w:rFonts w:ascii="Calibri" w:eastAsia="Times New Roman" w:hAnsi="Calibri" w:cs="Times New Roman"/>
                <w:color w:val="000000"/>
                <w:sz w:val="18"/>
                <w:szCs w:val="18"/>
              </w:rPr>
            </w:pPr>
          </w:p>
        </w:tc>
        <w:tc>
          <w:tcPr>
            <w:tcW w:w="979" w:type="dxa"/>
            <w:tcBorders>
              <w:top w:val="nil"/>
              <w:left w:val="single" w:sz="4" w:space="0" w:color="auto"/>
              <w:bottom w:val="single" w:sz="4" w:space="0" w:color="auto"/>
              <w:right w:val="single" w:sz="4" w:space="0" w:color="auto"/>
            </w:tcBorders>
          </w:tcPr>
          <w:p w14:paraId="1E90892C" w14:textId="77777777" w:rsidR="008060CE" w:rsidRPr="006278D7" w:rsidRDefault="008060CE" w:rsidP="00C02378">
            <w:pPr>
              <w:spacing w:after="0" w:line="240" w:lineRule="auto"/>
              <w:rPr>
                <w:rFonts w:ascii="Calibri" w:eastAsia="Times New Roman" w:hAnsi="Calibri" w:cs="Times New Roman"/>
                <w:color w:val="000000"/>
                <w:sz w:val="18"/>
                <w:szCs w:val="18"/>
              </w:rPr>
            </w:pPr>
          </w:p>
        </w:tc>
        <w:tc>
          <w:tcPr>
            <w:tcW w:w="901" w:type="dxa"/>
            <w:tcBorders>
              <w:top w:val="nil"/>
              <w:left w:val="single" w:sz="4" w:space="0" w:color="auto"/>
              <w:bottom w:val="single" w:sz="4" w:space="0" w:color="auto"/>
              <w:right w:val="single" w:sz="4" w:space="0" w:color="auto"/>
            </w:tcBorders>
          </w:tcPr>
          <w:p w14:paraId="29EB18DB" w14:textId="77777777" w:rsidR="008060CE" w:rsidRPr="006278D7" w:rsidRDefault="008060CE" w:rsidP="00C02378">
            <w:pPr>
              <w:spacing w:after="0" w:line="240" w:lineRule="auto"/>
              <w:rPr>
                <w:rFonts w:ascii="Calibri" w:eastAsia="Times New Roman" w:hAnsi="Calibri" w:cs="Times New Roman"/>
                <w:color w:val="000000"/>
                <w:sz w:val="18"/>
                <w:szCs w:val="18"/>
              </w:rPr>
            </w:pPr>
          </w:p>
        </w:tc>
      </w:tr>
      <w:tr w:rsidR="007130BD" w:rsidRPr="006278D7" w14:paraId="2F899512" w14:textId="77777777" w:rsidTr="00C02378">
        <w:trPr>
          <w:trHeight w:val="1081"/>
          <w:jc w:val="center"/>
        </w:trPr>
        <w:tc>
          <w:tcPr>
            <w:tcW w:w="4880" w:type="dxa"/>
            <w:tcBorders>
              <w:top w:val="nil"/>
              <w:left w:val="single" w:sz="4" w:space="0" w:color="auto"/>
              <w:right w:val="single" w:sz="4" w:space="0" w:color="auto"/>
            </w:tcBorders>
            <w:shd w:val="clear" w:color="auto" w:fill="auto"/>
            <w:vAlign w:val="center"/>
          </w:tcPr>
          <w:p w14:paraId="1F63EB47" w14:textId="77777777" w:rsidR="007130BD" w:rsidRPr="006278D7" w:rsidRDefault="007130BD" w:rsidP="00AA66F1">
            <w:pPr>
              <w:spacing w:after="0" w:line="240" w:lineRule="auto"/>
              <w:rPr>
                <w:rFonts w:ascii="Calibri" w:eastAsia="Times New Roman" w:hAnsi="Calibri" w:cs="Times New Roman"/>
                <w:color w:val="000000"/>
                <w:szCs w:val="18"/>
              </w:rPr>
            </w:pPr>
            <w:r>
              <w:rPr>
                <w:rFonts w:ascii="Calibri" w:eastAsia="Times New Roman" w:hAnsi="Calibri" w:cs="Times New Roman"/>
                <w:color w:val="000000"/>
                <w:szCs w:val="18"/>
              </w:rPr>
              <w:t>4.2</w:t>
            </w:r>
            <w:proofErr w:type="gramStart"/>
            <w:r>
              <w:rPr>
                <w:rFonts w:ascii="Calibri" w:eastAsia="Times New Roman" w:hAnsi="Calibri" w:cs="Times New Roman"/>
                <w:color w:val="000000"/>
                <w:szCs w:val="18"/>
              </w:rPr>
              <w:t>.B</w:t>
            </w:r>
            <w:proofErr w:type="gramEnd"/>
            <w:r>
              <w:rPr>
                <w:rFonts w:ascii="Calibri" w:eastAsia="Times New Roman" w:hAnsi="Calibri" w:cs="Times New Roman"/>
                <w:color w:val="000000"/>
                <w:szCs w:val="18"/>
              </w:rPr>
              <w:t>.  Percentage of children w</w:t>
            </w:r>
            <w:r w:rsidR="00916C51">
              <w:rPr>
                <w:rFonts w:ascii="Calibri" w:eastAsia="Times New Roman" w:hAnsi="Calibri" w:cs="Times New Roman"/>
                <w:color w:val="000000"/>
                <w:szCs w:val="18"/>
              </w:rPr>
              <w:t xml:space="preserve">ho screen positive for a </w:t>
            </w:r>
            <w:r>
              <w:rPr>
                <w:rFonts w:ascii="Calibri" w:eastAsia="Times New Roman" w:hAnsi="Calibri" w:cs="Times New Roman"/>
                <w:color w:val="000000"/>
                <w:szCs w:val="18"/>
              </w:rPr>
              <w:t xml:space="preserve">social emotional delay </w:t>
            </w:r>
            <w:r>
              <w:rPr>
                <w:rFonts w:eastAsia="Times New Roman" w:cs="Times New Roman"/>
                <w:color w:val="000000"/>
                <w:szCs w:val="18"/>
              </w:rPr>
              <w:t xml:space="preserve">who are referred for services/supports and have a follow up plan.  </w:t>
            </w:r>
          </w:p>
        </w:tc>
        <w:tc>
          <w:tcPr>
            <w:tcW w:w="4060" w:type="dxa"/>
            <w:vMerge/>
            <w:tcBorders>
              <w:left w:val="single" w:sz="4" w:space="0" w:color="auto"/>
              <w:right w:val="single" w:sz="4" w:space="0" w:color="auto"/>
            </w:tcBorders>
            <w:vAlign w:val="center"/>
          </w:tcPr>
          <w:p w14:paraId="5745D49D" w14:textId="77777777" w:rsidR="007130BD" w:rsidRPr="006278D7" w:rsidRDefault="007130BD" w:rsidP="00C02378">
            <w:pPr>
              <w:spacing w:after="0" w:line="240" w:lineRule="auto"/>
              <w:rPr>
                <w:rFonts w:ascii="Calibri" w:eastAsia="Times New Roman" w:hAnsi="Calibri" w:cs="Times New Roman"/>
                <w:color w:val="000000"/>
                <w:sz w:val="18"/>
                <w:szCs w:val="18"/>
              </w:rPr>
            </w:pPr>
          </w:p>
        </w:tc>
        <w:tc>
          <w:tcPr>
            <w:tcW w:w="979" w:type="dxa"/>
            <w:tcBorders>
              <w:top w:val="single" w:sz="4" w:space="0" w:color="auto"/>
              <w:left w:val="single" w:sz="4" w:space="0" w:color="auto"/>
              <w:bottom w:val="nil"/>
              <w:right w:val="single" w:sz="4" w:space="0" w:color="auto"/>
            </w:tcBorders>
          </w:tcPr>
          <w:p w14:paraId="2CFA725D" w14:textId="77777777" w:rsidR="007130BD" w:rsidRPr="006278D7" w:rsidRDefault="007130BD" w:rsidP="00C02378">
            <w:pPr>
              <w:spacing w:after="0" w:line="240" w:lineRule="auto"/>
              <w:rPr>
                <w:rFonts w:ascii="Calibri" w:eastAsia="Times New Roman" w:hAnsi="Calibri" w:cs="Times New Roman"/>
                <w:color w:val="000000"/>
                <w:sz w:val="18"/>
                <w:szCs w:val="18"/>
              </w:rPr>
            </w:pPr>
          </w:p>
        </w:tc>
        <w:tc>
          <w:tcPr>
            <w:tcW w:w="901" w:type="dxa"/>
            <w:tcBorders>
              <w:top w:val="single" w:sz="4" w:space="0" w:color="auto"/>
              <w:left w:val="single" w:sz="4" w:space="0" w:color="auto"/>
              <w:right w:val="single" w:sz="4" w:space="0" w:color="auto"/>
            </w:tcBorders>
          </w:tcPr>
          <w:p w14:paraId="1F021FC5" w14:textId="77777777" w:rsidR="007130BD" w:rsidRPr="006278D7" w:rsidRDefault="007130BD" w:rsidP="00C02378">
            <w:pPr>
              <w:spacing w:after="0" w:line="240" w:lineRule="auto"/>
              <w:rPr>
                <w:rFonts w:ascii="Calibri" w:eastAsia="Times New Roman" w:hAnsi="Calibri" w:cs="Times New Roman"/>
                <w:color w:val="000000"/>
                <w:sz w:val="18"/>
                <w:szCs w:val="18"/>
              </w:rPr>
            </w:pPr>
          </w:p>
        </w:tc>
      </w:tr>
      <w:tr w:rsidR="008060CE" w:rsidRPr="006278D7" w14:paraId="66A129F0" w14:textId="77777777" w:rsidTr="00C02378">
        <w:trPr>
          <w:trHeight w:val="1081"/>
          <w:jc w:val="center"/>
        </w:trPr>
        <w:tc>
          <w:tcPr>
            <w:tcW w:w="4880" w:type="dxa"/>
            <w:vMerge w:val="restart"/>
            <w:tcBorders>
              <w:top w:val="nil"/>
              <w:left w:val="single" w:sz="4" w:space="0" w:color="auto"/>
              <w:right w:val="single" w:sz="4" w:space="0" w:color="auto"/>
            </w:tcBorders>
            <w:shd w:val="clear" w:color="auto" w:fill="auto"/>
            <w:vAlign w:val="center"/>
          </w:tcPr>
          <w:p w14:paraId="4C289879" w14:textId="3528444F" w:rsidR="008060CE" w:rsidRPr="007C119F" w:rsidRDefault="007130BD" w:rsidP="00AA66F1">
            <w:pPr>
              <w:spacing w:after="0" w:line="240" w:lineRule="auto"/>
              <w:rPr>
                <w:rFonts w:eastAsia="Times New Roman" w:cstheme="minorHAnsi"/>
                <w:color w:val="FF0000"/>
              </w:rPr>
            </w:pPr>
            <w:r w:rsidRPr="007C119F">
              <w:rPr>
                <w:rFonts w:eastAsia="Times New Roman" w:cstheme="minorHAnsi"/>
              </w:rPr>
              <w:t xml:space="preserve">4.3. Percentage of children with a family member who reported that during a typical week h/she read, told stories, or sang songs daily. </w:t>
            </w:r>
            <w:r w:rsidR="00916C51" w:rsidRPr="007C119F">
              <w:rPr>
                <w:rFonts w:eastAsia="Times New Roman" w:cstheme="minorHAnsi"/>
              </w:rPr>
              <w:t xml:space="preserve">    </w:t>
            </w:r>
          </w:p>
        </w:tc>
        <w:tc>
          <w:tcPr>
            <w:tcW w:w="4060" w:type="dxa"/>
            <w:vMerge/>
            <w:tcBorders>
              <w:left w:val="single" w:sz="4" w:space="0" w:color="auto"/>
              <w:right w:val="single" w:sz="4" w:space="0" w:color="auto"/>
            </w:tcBorders>
            <w:vAlign w:val="center"/>
            <w:hideMark/>
          </w:tcPr>
          <w:p w14:paraId="4C6E37FE" w14:textId="77777777" w:rsidR="008060CE" w:rsidRPr="006278D7" w:rsidRDefault="008060CE" w:rsidP="00C02378">
            <w:pPr>
              <w:spacing w:after="0" w:line="240" w:lineRule="auto"/>
              <w:rPr>
                <w:rFonts w:ascii="Calibri" w:eastAsia="Times New Roman" w:hAnsi="Calibri" w:cs="Times New Roman"/>
                <w:color w:val="000000"/>
                <w:sz w:val="18"/>
                <w:szCs w:val="18"/>
              </w:rPr>
            </w:pPr>
          </w:p>
        </w:tc>
        <w:tc>
          <w:tcPr>
            <w:tcW w:w="979" w:type="dxa"/>
            <w:tcBorders>
              <w:top w:val="single" w:sz="4" w:space="0" w:color="auto"/>
              <w:left w:val="single" w:sz="4" w:space="0" w:color="auto"/>
              <w:bottom w:val="nil"/>
              <w:right w:val="single" w:sz="4" w:space="0" w:color="auto"/>
            </w:tcBorders>
          </w:tcPr>
          <w:p w14:paraId="3B66E38A" w14:textId="77777777" w:rsidR="008060CE" w:rsidRPr="006278D7" w:rsidRDefault="008060CE" w:rsidP="00C02378">
            <w:pPr>
              <w:spacing w:after="0" w:line="240" w:lineRule="auto"/>
              <w:rPr>
                <w:rFonts w:ascii="Calibri" w:eastAsia="Times New Roman" w:hAnsi="Calibri" w:cs="Times New Roman"/>
                <w:color w:val="000000"/>
                <w:sz w:val="18"/>
                <w:szCs w:val="18"/>
              </w:rPr>
            </w:pPr>
          </w:p>
        </w:tc>
        <w:tc>
          <w:tcPr>
            <w:tcW w:w="901" w:type="dxa"/>
            <w:vMerge w:val="restart"/>
            <w:tcBorders>
              <w:top w:val="single" w:sz="4" w:space="0" w:color="auto"/>
              <w:left w:val="single" w:sz="4" w:space="0" w:color="auto"/>
              <w:right w:val="single" w:sz="4" w:space="0" w:color="auto"/>
            </w:tcBorders>
          </w:tcPr>
          <w:p w14:paraId="7533FDEB" w14:textId="77777777" w:rsidR="008060CE" w:rsidRPr="006278D7" w:rsidRDefault="008060CE" w:rsidP="00C02378">
            <w:pPr>
              <w:spacing w:after="0" w:line="240" w:lineRule="auto"/>
              <w:rPr>
                <w:rFonts w:ascii="Calibri" w:eastAsia="Times New Roman" w:hAnsi="Calibri" w:cs="Times New Roman"/>
                <w:color w:val="000000"/>
                <w:sz w:val="18"/>
                <w:szCs w:val="18"/>
              </w:rPr>
            </w:pPr>
          </w:p>
        </w:tc>
      </w:tr>
      <w:tr w:rsidR="008060CE" w:rsidRPr="006278D7" w14:paraId="054BBC67" w14:textId="77777777" w:rsidTr="00C02378">
        <w:trPr>
          <w:trHeight w:val="558"/>
          <w:jc w:val="center"/>
        </w:trPr>
        <w:tc>
          <w:tcPr>
            <w:tcW w:w="4880" w:type="dxa"/>
            <w:vMerge/>
            <w:tcBorders>
              <w:left w:val="single" w:sz="4" w:space="0" w:color="auto"/>
              <w:right w:val="single" w:sz="4" w:space="0" w:color="auto"/>
            </w:tcBorders>
            <w:shd w:val="clear" w:color="auto" w:fill="auto"/>
            <w:vAlign w:val="center"/>
          </w:tcPr>
          <w:p w14:paraId="4FD2C8E8" w14:textId="77777777" w:rsidR="008060CE" w:rsidRPr="006278D7" w:rsidRDefault="008060CE" w:rsidP="00C02378">
            <w:pPr>
              <w:spacing w:after="0" w:line="240" w:lineRule="auto"/>
              <w:rPr>
                <w:rFonts w:ascii="Calibri" w:eastAsia="Times New Roman" w:hAnsi="Calibri" w:cs="Times New Roman"/>
                <w:color w:val="000000"/>
                <w:szCs w:val="18"/>
              </w:rPr>
            </w:pPr>
          </w:p>
        </w:tc>
        <w:tc>
          <w:tcPr>
            <w:tcW w:w="4060" w:type="dxa"/>
            <w:vMerge/>
            <w:tcBorders>
              <w:left w:val="single" w:sz="4" w:space="0" w:color="auto"/>
              <w:right w:val="single" w:sz="4" w:space="0" w:color="auto"/>
            </w:tcBorders>
            <w:vAlign w:val="center"/>
            <w:hideMark/>
          </w:tcPr>
          <w:p w14:paraId="64725B9F" w14:textId="77777777" w:rsidR="008060CE" w:rsidRPr="006278D7" w:rsidRDefault="008060CE" w:rsidP="00C02378">
            <w:pPr>
              <w:spacing w:after="0" w:line="240" w:lineRule="auto"/>
              <w:rPr>
                <w:rFonts w:ascii="Calibri" w:eastAsia="Times New Roman" w:hAnsi="Calibri" w:cs="Times New Roman"/>
                <w:color w:val="000000"/>
                <w:sz w:val="18"/>
                <w:szCs w:val="18"/>
              </w:rPr>
            </w:pPr>
          </w:p>
        </w:tc>
        <w:tc>
          <w:tcPr>
            <w:tcW w:w="979" w:type="dxa"/>
            <w:vMerge w:val="restart"/>
            <w:tcBorders>
              <w:top w:val="nil"/>
              <w:left w:val="single" w:sz="4" w:space="0" w:color="auto"/>
              <w:right w:val="single" w:sz="4" w:space="0" w:color="auto"/>
            </w:tcBorders>
          </w:tcPr>
          <w:p w14:paraId="1231DFD2" w14:textId="77777777" w:rsidR="008060CE" w:rsidRPr="006278D7" w:rsidRDefault="008060CE" w:rsidP="00C02378">
            <w:pPr>
              <w:spacing w:after="0" w:line="240" w:lineRule="auto"/>
              <w:rPr>
                <w:rFonts w:ascii="Calibri" w:eastAsia="Times New Roman" w:hAnsi="Calibri" w:cs="Times New Roman"/>
                <w:color w:val="000000"/>
                <w:sz w:val="18"/>
                <w:szCs w:val="18"/>
              </w:rPr>
            </w:pPr>
          </w:p>
        </w:tc>
        <w:tc>
          <w:tcPr>
            <w:tcW w:w="901" w:type="dxa"/>
            <w:vMerge/>
            <w:tcBorders>
              <w:left w:val="single" w:sz="4" w:space="0" w:color="auto"/>
              <w:bottom w:val="nil"/>
              <w:right w:val="single" w:sz="4" w:space="0" w:color="auto"/>
            </w:tcBorders>
          </w:tcPr>
          <w:p w14:paraId="1E6434D6" w14:textId="77777777" w:rsidR="008060CE" w:rsidRPr="006278D7" w:rsidRDefault="008060CE" w:rsidP="00C02378">
            <w:pPr>
              <w:spacing w:after="0" w:line="240" w:lineRule="auto"/>
              <w:rPr>
                <w:rFonts w:ascii="Calibri" w:eastAsia="Times New Roman" w:hAnsi="Calibri" w:cs="Times New Roman"/>
                <w:color w:val="000000"/>
                <w:sz w:val="18"/>
                <w:szCs w:val="18"/>
              </w:rPr>
            </w:pPr>
          </w:p>
        </w:tc>
      </w:tr>
      <w:tr w:rsidR="008060CE" w:rsidRPr="006278D7" w14:paraId="76FFA5F8" w14:textId="77777777" w:rsidTr="00C02378">
        <w:trPr>
          <w:trHeight w:val="47"/>
          <w:jc w:val="center"/>
        </w:trPr>
        <w:tc>
          <w:tcPr>
            <w:tcW w:w="4880" w:type="dxa"/>
            <w:vMerge/>
            <w:tcBorders>
              <w:left w:val="single" w:sz="4" w:space="0" w:color="auto"/>
              <w:bottom w:val="nil"/>
              <w:right w:val="single" w:sz="4" w:space="0" w:color="auto"/>
            </w:tcBorders>
            <w:shd w:val="clear" w:color="auto" w:fill="auto"/>
            <w:vAlign w:val="center"/>
            <w:hideMark/>
          </w:tcPr>
          <w:p w14:paraId="458779E8" w14:textId="77777777" w:rsidR="008060CE" w:rsidRPr="006278D7" w:rsidRDefault="008060CE" w:rsidP="00C02378">
            <w:pPr>
              <w:spacing w:after="0" w:line="240" w:lineRule="auto"/>
              <w:rPr>
                <w:rFonts w:ascii="Calibri" w:eastAsia="Times New Roman" w:hAnsi="Calibri" w:cs="Times New Roman"/>
                <w:color w:val="000000"/>
                <w:szCs w:val="18"/>
              </w:rPr>
            </w:pPr>
          </w:p>
        </w:tc>
        <w:tc>
          <w:tcPr>
            <w:tcW w:w="4060" w:type="dxa"/>
            <w:vMerge/>
            <w:tcBorders>
              <w:left w:val="single" w:sz="4" w:space="0" w:color="auto"/>
              <w:bottom w:val="nil"/>
              <w:right w:val="single" w:sz="4" w:space="0" w:color="auto"/>
            </w:tcBorders>
            <w:vAlign w:val="center"/>
            <w:hideMark/>
          </w:tcPr>
          <w:p w14:paraId="795CA5D9" w14:textId="77777777" w:rsidR="008060CE" w:rsidRPr="006278D7" w:rsidRDefault="008060CE" w:rsidP="00C02378">
            <w:pPr>
              <w:spacing w:after="0" w:line="240" w:lineRule="auto"/>
              <w:rPr>
                <w:rFonts w:ascii="Calibri" w:eastAsia="Times New Roman" w:hAnsi="Calibri" w:cs="Times New Roman"/>
                <w:color w:val="000000"/>
                <w:sz w:val="18"/>
                <w:szCs w:val="18"/>
              </w:rPr>
            </w:pPr>
          </w:p>
        </w:tc>
        <w:tc>
          <w:tcPr>
            <w:tcW w:w="979" w:type="dxa"/>
            <w:vMerge/>
            <w:tcBorders>
              <w:left w:val="single" w:sz="4" w:space="0" w:color="auto"/>
              <w:bottom w:val="nil"/>
              <w:right w:val="single" w:sz="4" w:space="0" w:color="auto"/>
            </w:tcBorders>
          </w:tcPr>
          <w:p w14:paraId="72537D99" w14:textId="77777777" w:rsidR="008060CE" w:rsidRPr="006278D7" w:rsidRDefault="008060CE" w:rsidP="00C02378">
            <w:pPr>
              <w:spacing w:after="0" w:line="240" w:lineRule="auto"/>
              <w:rPr>
                <w:rFonts w:ascii="Calibri" w:eastAsia="Times New Roman" w:hAnsi="Calibri" w:cs="Times New Roman"/>
                <w:color w:val="000000"/>
                <w:sz w:val="18"/>
                <w:szCs w:val="18"/>
              </w:rPr>
            </w:pPr>
          </w:p>
        </w:tc>
        <w:tc>
          <w:tcPr>
            <w:tcW w:w="901" w:type="dxa"/>
            <w:tcBorders>
              <w:top w:val="nil"/>
              <w:left w:val="single" w:sz="4" w:space="0" w:color="auto"/>
              <w:bottom w:val="nil"/>
              <w:right w:val="single" w:sz="4" w:space="0" w:color="auto"/>
            </w:tcBorders>
          </w:tcPr>
          <w:p w14:paraId="08065BE2" w14:textId="77777777" w:rsidR="008060CE" w:rsidRPr="006278D7" w:rsidRDefault="008060CE" w:rsidP="00C02378">
            <w:pPr>
              <w:spacing w:after="0" w:line="240" w:lineRule="auto"/>
              <w:rPr>
                <w:rFonts w:ascii="Calibri" w:eastAsia="Times New Roman" w:hAnsi="Calibri" w:cs="Times New Roman"/>
                <w:color w:val="000000"/>
                <w:sz w:val="18"/>
                <w:szCs w:val="18"/>
              </w:rPr>
            </w:pPr>
          </w:p>
        </w:tc>
      </w:tr>
      <w:tr w:rsidR="008060CE" w:rsidRPr="006278D7" w14:paraId="16EB59E1" w14:textId="77777777" w:rsidTr="00C02378">
        <w:trPr>
          <w:trHeight w:val="1520"/>
          <w:jc w:val="center"/>
        </w:trPr>
        <w:tc>
          <w:tcPr>
            <w:tcW w:w="8940" w:type="dxa"/>
            <w:gridSpan w:val="2"/>
            <w:tcBorders>
              <w:top w:val="single" w:sz="4" w:space="0" w:color="auto"/>
              <w:left w:val="nil"/>
              <w:bottom w:val="single" w:sz="4" w:space="0" w:color="auto"/>
              <w:right w:val="nil"/>
            </w:tcBorders>
            <w:shd w:val="clear" w:color="auto" w:fill="auto"/>
            <w:vAlign w:val="center"/>
            <w:hideMark/>
          </w:tcPr>
          <w:p w14:paraId="488F1620" w14:textId="77777777" w:rsidR="008060CE" w:rsidRPr="006278D7" w:rsidRDefault="008060CE" w:rsidP="00C02378">
            <w:pPr>
              <w:spacing w:after="0" w:line="240" w:lineRule="auto"/>
              <w:ind w:left="267" w:hanging="267"/>
              <w:rPr>
                <w:rFonts w:asciiTheme="majorHAnsi" w:eastAsia="Times New Roman" w:hAnsiTheme="majorHAnsi" w:cs="Times New Roman"/>
                <w:b/>
                <w:bCs/>
                <w:color w:val="222A35" w:themeColor="text2" w:themeShade="80"/>
              </w:rPr>
            </w:pPr>
            <w:r w:rsidRPr="006278D7">
              <w:rPr>
                <w:rFonts w:asciiTheme="majorHAnsi" w:eastAsia="Times New Roman" w:hAnsiTheme="majorHAnsi" w:cs="Times New Roman"/>
                <w:b/>
                <w:bCs/>
                <w:color w:val="222A35" w:themeColor="text2" w:themeShade="80"/>
              </w:rPr>
              <w:lastRenderedPageBreak/>
              <w:t xml:space="preserve">5. </w:t>
            </w:r>
            <w:r>
              <w:rPr>
                <w:rFonts w:asciiTheme="majorHAnsi" w:eastAsia="Times New Roman" w:hAnsiTheme="majorHAnsi" w:cs="Times New Roman"/>
                <w:b/>
                <w:bCs/>
                <w:color w:val="222A35" w:themeColor="text2" w:themeShade="80"/>
              </w:rPr>
              <w:t xml:space="preserve"> </w:t>
            </w:r>
            <w:r w:rsidRPr="006278D7">
              <w:rPr>
                <w:rFonts w:asciiTheme="majorHAnsi" w:eastAsia="Times New Roman" w:hAnsiTheme="majorHAnsi" w:cs="Times New Roman"/>
                <w:b/>
                <w:bCs/>
                <w:color w:val="222A35" w:themeColor="text2" w:themeShade="80"/>
              </w:rPr>
              <w:t>Improve family self-sufficiency and coordination of community resources: Families have consistent and stable access to basic needs for their family to support healthy child development.</w:t>
            </w:r>
          </w:p>
        </w:tc>
        <w:tc>
          <w:tcPr>
            <w:tcW w:w="979" w:type="dxa"/>
            <w:tcBorders>
              <w:top w:val="single" w:sz="4" w:space="0" w:color="auto"/>
              <w:left w:val="nil"/>
              <w:bottom w:val="single" w:sz="4" w:space="0" w:color="auto"/>
              <w:right w:val="nil"/>
            </w:tcBorders>
          </w:tcPr>
          <w:p w14:paraId="3450AD5B" w14:textId="77777777" w:rsidR="008060CE" w:rsidRPr="006278D7" w:rsidRDefault="008060CE" w:rsidP="00C02378">
            <w:pPr>
              <w:spacing w:after="0" w:line="240" w:lineRule="auto"/>
              <w:ind w:left="267" w:hanging="267"/>
              <w:rPr>
                <w:rFonts w:asciiTheme="majorHAnsi" w:eastAsia="Times New Roman" w:hAnsiTheme="majorHAnsi" w:cs="Times New Roman"/>
                <w:b/>
                <w:bCs/>
                <w:color w:val="222A35" w:themeColor="text2" w:themeShade="80"/>
              </w:rPr>
            </w:pPr>
          </w:p>
        </w:tc>
        <w:tc>
          <w:tcPr>
            <w:tcW w:w="901" w:type="dxa"/>
            <w:tcBorders>
              <w:top w:val="single" w:sz="4" w:space="0" w:color="auto"/>
              <w:left w:val="nil"/>
              <w:bottom w:val="single" w:sz="4" w:space="0" w:color="auto"/>
              <w:right w:val="nil"/>
            </w:tcBorders>
          </w:tcPr>
          <w:p w14:paraId="16174CD6" w14:textId="77777777" w:rsidR="008060CE" w:rsidRPr="006278D7" w:rsidRDefault="008060CE" w:rsidP="00C02378">
            <w:pPr>
              <w:spacing w:after="0" w:line="240" w:lineRule="auto"/>
              <w:ind w:left="267" w:hanging="267"/>
              <w:rPr>
                <w:rFonts w:asciiTheme="majorHAnsi" w:eastAsia="Times New Roman" w:hAnsiTheme="majorHAnsi" w:cs="Times New Roman"/>
                <w:b/>
                <w:bCs/>
                <w:color w:val="222A35" w:themeColor="text2" w:themeShade="80"/>
              </w:rPr>
            </w:pPr>
          </w:p>
        </w:tc>
      </w:tr>
      <w:tr w:rsidR="008060CE" w:rsidRPr="006278D7" w14:paraId="05947905" w14:textId="77777777" w:rsidTr="00C02378">
        <w:trPr>
          <w:trHeight w:val="676"/>
          <w:jc w:val="center"/>
        </w:trPr>
        <w:tc>
          <w:tcPr>
            <w:tcW w:w="4880" w:type="dxa"/>
            <w:tcBorders>
              <w:top w:val="nil"/>
              <w:left w:val="single" w:sz="4" w:space="0" w:color="auto"/>
              <w:bottom w:val="single" w:sz="4" w:space="0" w:color="auto"/>
              <w:right w:val="single" w:sz="4" w:space="0" w:color="auto"/>
            </w:tcBorders>
            <w:shd w:val="clear" w:color="000000" w:fill="C5D9F1"/>
            <w:vAlign w:val="center"/>
            <w:hideMark/>
          </w:tcPr>
          <w:p w14:paraId="5DE3BFB0"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Measure</w:t>
            </w:r>
          </w:p>
        </w:tc>
        <w:tc>
          <w:tcPr>
            <w:tcW w:w="4060" w:type="dxa"/>
            <w:tcBorders>
              <w:top w:val="nil"/>
              <w:left w:val="nil"/>
              <w:bottom w:val="single" w:sz="4" w:space="0" w:color="auto"/>
              <w:right w:val="single" w:sz="4" w:space="0" w:color="auto"/>
            </w:tcBorders>
            <w:shd w:val="clear" w:color="000000" w:fill="C5D9F1"/>
            <w:vAlign w:val="center"/>
            <w:hideMark/>
          </w:tcPr>
          <w:p w14:paraId="053DB090"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6278D7">
              <w:rPr>
                <w:rFonts w:ascii="Calibri" w:eastAsia="Times New Roman" w:hAnsi="Calibri" w:cs="Times New Roman"/>
                <w:color w:val="000000"/>
                <w:sz w:val="24"/>
              </w:rPr>
              <w:t>Rationale/Evidence</w:t>
            </w:r>
          </w:p>
        </w:tc>
        <w:tc>
          <w:tcPr>
            <w:tcW w:w="979" w:type="dxa"/>
            <w:tcBorders>
              <w:top w:val="single" w:sz="4" w:space="0" w:color="auto"/>
              <w:left w:val="nil"/>
              <w:bottom w:val="single" w:sz="4" w:space="0" w:color="auto"/>
              <w:right w:val="single" w:sz="4" w:space="0" w:color="auto"/>
            </w:tcBorders>
            <w:shd w:val="clear" w:color="000000" w:fill="C5D9F1"/>
            <w:vAlign w:val="center"/>
          </w:tcPr>
          <w:p w14:paraId="2AAB2DD3"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D82FF6">
              <w:t>EL Hubs</w:t>
            </w:r>
          </w:p>
        </w:tc>
        <w:tc>
          <w:tcPr>
            <w:tcW w:w="901" w:type="dxa"/>
            <w:tcBorders>
              <w:top w:val="single" w:sz="4" w:space="0" w:color="auto"/>
              <w:left w:val="single" w:sz="4" w:space="0" w:color="auto"/>
              <w:bottom w:val="single" w:sz="4" w:space="0" w:color="auto"/>
              <w:right w:val="single" w:sz="4" w:space="0" w:color="auto"/>
            </w:tcBorders>
            <w:shd w:val="clear" w:color="000000" w:fill="C5D9F1"/>
            <w:vAlign w:val="center"/>
          </w:tcPr>
          <w:p w14:paraId="0409C342" w14:textId="77777777" w:rsidR="008060CE" w:rsidRPr="006278D7" w:rsidRDefault="008060CE" w:rsidP="00C02378">
            <w:pPr>
              <w:spacing w:after="0" w:line="240" w:lineRule="auto"/>
              <w:jc w:val="center"/>
              <w:rPr>
                <w:rFonts w:ascii="Calibri" w:eastAsia="Times New Roman" w:hAnsi="Calibri" w:cs="Times New Roman"/>
                <w:color w:val="000000"/>
                <w:sz w:val="24"/>
              </w:rPr>
            </w:pPr>
            <w:r w:rsidRPr="00D82FF6">
              <w:t>CCOs</w:t>
            </w:r>
          </w:p>
        </w:tc>
      </w:tr>
      <w:tr w:rsidR="008060CE" w:rsidRPr="006278D7" w14:paraId="700E4033" w14:textId="77777777" w:rsidTr="00C02378">
        <w:trPr>
          <w:trHeight w:val="125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BF37794" w14:textId="259C38E2" w:rsidR="008060CE" w:rsidRPr="006278D7" w:rsidRDefault="007C119F" w:rsidP="0042701E">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5.1 Percentage</w:t>
            </w:r>
            <w:r w:rsidR="008060CE" w:rsidRPr="006278D7">
              <w:rPr>
                <w:rFonts w:ascii="Calibri" w:eastAsia="Times New Roman" w:hAnsi="Calibri" w:cs="Times New Roman"/>
                <w:color w:val="000000"/>
                <w:szCs w:val="18"/>
              </w:rPr>
              <w:t xml:space="preserve"> of families </w:t>
            </w:r>
            <w:r w:rsidR="007130BD">
              <w:rPr>
                <w:rFonts w:ascii="Calibri" w:eastAsia="Times New Roman" w:hAnsi="Calibri" w:cs="Times New Roman"/>
                <w:color w:val="000000"/>
                <w:szCs w:val="18"/>
              </w:rPr>
              <w:t xml:space="preserve">who are identified as having food insecurity </w:t>
            </w:r>
            <w:r w:rsidR="0042701E">
              <w:rPr>
                <w:rFonts w:ascii="Calibri" w:eastAsia="Times New Roman" w:hAnsi="Calibri" w:cs="Times New Roman"/>
                <w:color w:val="000000"/>
                <w:szCs w:val="18"/>
              </w:rPr>
              <w:t xml:space="preserve">and who are </w:t>
            </w:r>
            <w:r w:rsidR="007130BD">
              <w:rPr>
                <w:rFonts w:eastAsia="Times New Roman" w:cs="Times New Roman"/>
                <w:color w:val="000000"/>
                <w:szCs w:val="18"/>
              </w:rPr>
              <w:t xml:space="preserve">referred for services/supports and have a follow up plan.  </w:t>
            </w:r>
          </w:p>
        </w:tc>
        <w:tc>
          <w:tcPr>
            <w:tcW w:w="4060" w:type="dxa"/>
            <w:vMerge w:val="restart"/>
            <w:tcBorders>
              <w:top w:val="nil"/>
              <w:left w:val="single" w:sz="4" w:space="0" w:color="auto"/>
              <w:bottom w:val="single" w:sz="4" w:space="0" w:color="000000"/>
              <w:right w:val="single" w:sz="4" w:space="0" w:color="auto"/>
            </w:tcBorders>
            <w:shd w:val="clear" w:color="auto" w:fill="auto"/>
            <w:vAlign w:val="center"/>
            <w:hideMark/>
          </w:tcPr>
          <w:p w14:paraId="363F3C89" w14:textId="6B0672F7" w:rsidR="008060CE" w:rsidRPr="006278D7" w:rsidRDefault="008060CE" w:rsidP="00AA66F1">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Improvements in child and family health and well-being are most likely to occur when basic needs are met and community services are aligned, coordinated, and consistent in order to help families become self-sufficient</w:t>
            </w:r>
            <w:r w:rsidRPr="007C119F">
              <w:rPr>
                <w:rFonts w:ascii="Calibri" w:eastAsia="Times New Roman" w:hAnsi="Calibri" w:cs="Times New Roman"/>
                <w:szCs w:val="18"/>
              </w:rPr>
              <w:t xml:space="preserve">. </w:t>
            </w:r>
            <w:r w:rsidR="00AA66F1" w:rsidRPr="007C119F">
              <w:rPr>
                <w:rFonts w:ascii="Calibri" w:eastAsia="Times New Roman" w:hAnsi="Calibri" w:cs="Times New Roman"/>
                <w:szCs w:val="18"/>
              </w:rPr>
              <w:t xml:space="preserve"> While a myriad basic needs may be present in a family, food and housing were selected as two that </w:t>
            </w:r>
            <w:r w:rsidR="002C7596" w:rsidRPr="007C119F">
              <w:rPr>
                <w:rFonts w:ascii="Calibri" w:eastAsia="Times New Roman" w:hAnsi="Calibri" w:cs="Times New Roman"/>
                <w:szCs w:val="18"/>
              </w:rPr>
              <w:t>are fundamental</w:t>
            </w:r>
            <w:r w:rsidR="00AA66F1" w:rsidRPr="007C119F">
              <w:rPr>
                <w:rFonts w:ascii="Calibri" w:eastAsia="Times New Roman" w:hAnsi="Calibri" w:cs="Times New Roman"/>
                <w:szCs w:val="18"/>
              </w:rPr>
              <w:t xml:space="preserve"> to family stability and most closely related to children’s health and well-being.  </w:t>
            </w:r>
          </w:p>
        </w:tc>
        <w:tc>
          <w:tcPr>
            <w:tcW w:w="979" w:type="dxa"/>
            <w:tcBorders>
              <w:top w:val="nil"/>
              <w:left w:val="single" w:sz="4" w:space="0" w:color="auto"/>
              <w:bottom w:val="single" w:sz="4" w:space="0" w:color="000000"/>
              <w:right w:val="single" w:sz="4" w:space="0" w:color="auto"/>
            </w:tcBorders>
            <w:vAlign w:val="center"/>
          </w:tcPr>
          <w:p w14:paraId="33023075" w14:textId="77777777" w:rsidR="008060CE" w:rsidRPr="006278D7" w:rsidRDefault="008060CE" w:rsidP="00C02378">
            <w:pPr>
              <w:spacing w:after="0" w:line="240" w:lineRule="auto"/>
              <w:jc w:val="center"/>
              <w:rPr>
                <w:rFonts w:ascii="Calibri" w:eastAsia="Times New Roman" w:hAnsi="Calibri" w:cs="Times New Roman"/>
                <w:color w:val="000000"/>
                <w:szCs w:val="18"/>
              </w:rPr>
            </w:pPr>
            <w:r>
              <w:rPr>
                <w:rFonts w:ascii="Calibri" w:eastAsia="Times New Roman" w:hAnsi="Calibri" w:cs="Times New Roman"/>
                <w:color w:val="000000"/>
                <w:szCs w:val="18"/>
              </w:rPr>
              <w:t>X</w:t>
            </w:r>
          </w:p>
        </w:tc>
        <w:tc>
          <w:tcPr>
            <w:tcW w:w="901" w:type="dxa"/>
            <w:tcBorders>
              <w:top w:val="nil"/>
              <w:left w:val="single" w:sz="4" w:space="0" w:color="auto"/>
              <w:bottom w:val="single" w:sz="4" w:space="0" w:color="000000"/>
              <w:right w:val="single" w:sz="4" w:space="0" w:color="auto"/>
            </w:tcBorders>
          </w:tcPr>
          <w:p w14:paraId="7609C66D" w14:textId="77777777" w:rsidR="008060CE" w:rsidRPr="006278D7" w:rsidRDefault="008060CE" w:rsidP="00C02378">
            <w:pPr>
              <w:spacing w:after="0" w:line="240" w:lineRule="auto"/>
              <w:rPr>
                <w:rFonts w:ascii="Calibri" w:eastAsia="Times New Roman" w:hAnsi="Calibri" w:cs="Times New Roman"/>
                <w:color w:val="000000"/>
                <w:szCs w:val="18"/>
              </w:rPr>
            </w:pPr>
          </w:p>
        </w:tc>
      </w:tr>
      <w:tr w:rsidR="008060CE" w:rsidRPr="006278D7" w14:paraId="1BB84BE5" w14:textId="77777777" w:rsidTr="00C02378">
        <w:trPr>
          <w:trHeight w:val="1394"/>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DC1E76D" w14:textId="77777777" w:rsidR="008060CE" w:rsidRPr="006278D7" w:rsidRDefault="008060CE" w:rsidP="00AA66F1">
            <w:pPr>
              <w:spacing w:after="0" w:line="240" w:lineRule="auto"/>
              <w:rPr>
                <w:rFonts w:ascii="Calibri" w:eastAsia="Times New Roman" w:hAnsi="Calibri" w:cs="Times New Roman"/>
                <w:color w:val="000000"/>
                <w:szCs w:val="18"/>
              </w:rPr>
            </w:pPr>
            <w:r w:rsidRPr="006278D7">
              <w:rPr>
                <w:rFonts w:ascii="Calibri" w:eastAsia="Times New Roman" w:hAnsi="Calibri" w:cs="Times New Roman"/>
                <w:color w:val="000000"/>
                <w:szCs w:val="18"/>
              </w:rPr>
              <w:t xml:space="preserve">5.2. </w:t>
            </w:r>
            <w:r w:rsidR="007130BD" w:rsidRPr="006278D7">
              <w:rPr>
                <w:rFonts w:ascii="Calibri" w:eastAsia="Times New Roman" w:hAnsi="Calibri" w:cs="Times New Roman"/>
                <w:color w:val="000000"/>
                <w:szCs w:val="18"/>
              </w:rPr>
              <w:t xml:space="preserve">Percentage of families </w:t>
            </w:r>
            <w:r w:rsidR="007130BD">
              <w:rPr>
                <w:rFonts w:ascii="Calibri" w:eastAsia="Times New Roman" w:hAnsi="Calibri" w:cs="Times New Roman"/>
                <w:color w:val="000000"/>
                <w:szCs w:val="18"/>
              </w:rPr>
              <w:t xml:space="preserve">who are identified as having unstable/unsafe housing </w:t>
            </w:r>
            <w:r w:rsidR="0042701E">
              <w:rPr>
                <w:rFonts w:ascii="Calibri" w:eastAsia="Times New Roman" w:hAnsi="Calibri" w:cs="Times New Roman"/>
                <w:color w:val="000000"/>
                <w:szCs w:val="18"/>
              </w:rPr>
              <w:t xml:space="preserve">and who are </w:t>
            </w:r>
            <w:r w:rsidR="007130BD">
              <w:rPr>
                <w:rFonts w:eastAsia="Times New Roman" w:cs="Times New Roman"/>
                <w:color w:val="000000"/>
                <w:szCs w:val="18"/>
              </w:rPr>
              <w:t xml:space="preserve">referred for services/supports and have a follow up plan.  </w:t>
            </w:r>
          </w:p>
        </w:tc>
        <w:tc>
          <w:tcPr>
            <w:tcW w:w="4060" w:type="dxa"/>
            <w:vMerge/>
            <w:tcBorders>
              <w:top w:val="nil"/>
              <w:left w:val="single" w:sz="4" w:space="0" w:color="auto"/>
              <w:bottom w:val="single" w:sz="4" w:space="0" w:color="000000"/>
              <w:right w:val="single" w:sz="4" w:space="0" w:color="auto"/>
            </w:tcBorders>
            <w:vAlign w:val="center"/>
            <w:hideMark/>
          </w:tcPr>
          <w:p w14:paraId="42D82706" w14:textId="77777777" w:rsidR="008060CE" w:rsidRPr="006278D7" w:rsidRDefault="008060CE" w:rsidP="00C02378">
            <w:pPr>
              <w:spacing w:after="0" w:line="240" w:lineRule="auto"/>
              <w:rPr>
                <w:rFonts w:ascii="Calibri" w:eastAsia="Times New Roman" w:hAnsi="Calibri" w:cs="Times New Roman"/>
                <w:color w:val="000000"/>
                <w:szCs w:val="18"/>
              </w:rPr>
            </w:pPr>
          </w:p>
        </w:tc>
        <w:tc>
          <w:tcPr>
            <w:tcW w:w="979" w:type="dxa"/>
            <w:tcBorders>
              <w:top w:val="nil"/>
              <w:left w:val="single" w:sz="4" w:space="0" w:color="auto"/>
              <w:bottom w:val="single" w:sz="4" w:space="0" w:color="000000"/>
              <w:right w:val="single" w:sz="4" w:space="0" w:color="auto"/>
            </w:tcBorders>
          </w:tcPr>
          <w:p w14:paraId="795DF6B4" w14:textId="77777777" w:rsidR="008060CE" w:rsidRPr="006278D7" w:rsidRDefault="002C7596" w:rsidP="00C02378">
            <w:pPr>
              <w:spacing w:after="0" w:line="240" w:lineRule="auto"/>
              <w:rPr>
                <w:rFonts w:ascii="Calibri" w:eastAsia="Times New Roman" w:hAnsi="Calibri" w:cs="Times New Roman"/>
                <w:color w:val="000000"/>
                <w:szCs w:val="18"/>
              </w:rPr>
            </w:pPr>
            <w:r>
              <w:rPr>
                <w:rStyle w:val="CommentReference"/>
              </w:rPr>
              <w:commentReference w:id="10"/>
            </w:r>
          </w:p>
        </w:tc>
        <w:tc>
          <w:tcPr>
            <w:tcW w:w="901" w:type="dxa"/>
            <w:tcBorders>
              <w:top w:val="nil"/>
              <w:left w:val="single" w:sz="4" w:space="0" w:color="auto"/>
              <w:bottom w:val="single" w:sz="4" w:space="0" w:color="000000"/>
              <w:right w:val="single" w:sz="4" w:space="0" w:color="auto"/>
            </w:tcBorders>
          </w:tcPr>
          <w:p w14:paraId="24CE5C51" w14:textId="77777777" w:rsidR="008060CE" w:rsidRPr="006278D7" w:rsidRDefault="008060CE" w:rsidP="00C02378">
            <w:pPr>
              <w:spacing w:after="0" w:line="240" w:lineRule="auto"/>
              <w:rPr>
                <w:rFonts w:ascii="Calibri" w:eastAsia="Times New Roman" w:hAnsi="Calibri" w:cs="Times New Roman"/>
                <w:color w:val="000000"/>
                <w:szCs w:val="18"/>
              </w:rPr>
            </w:pPr>
          </w:p>
        </w:tc>
      </w:tr>
    </w:tbl>
    <w:p w14:paraId="08445A13" w14:textId="77777777" w:rsidR="008060CE" w:rsidRDefault="008060CE" w:rsidP="008060CE">
      <w:pPr>
        <w:spacing w:after="0" w:line="240" w:lineRule="auto"/>
        <w:rPr>
          <w:rFonts w:ascii="Arial" w:hAnsi="Arial" w:cs="Arial"/>
          <w:b/>
          <w:sz w:val="24"/>
          <w:szCs w:val="24"/>
        </w:rPr>
      </w:pPr>
    </w:p>
    <w:p w14:paraId="41404220" w14:textId="77777777" w:rsidR="008060CE" w:rsidRPr="000319C8" w:rsidRDefault="008060CE" w:rsidP="008060CE">
      <w:pPr>
        <w:spacing w:after="0" w:line="240" w:lineRule="auto"/>
        <w:rPr>
          <w:rFonts w:ascii="Arial" w:hAnsi="Arial" w:cs="Arial"/>
          <w:b/>
          <w:sz w:val="24"/>
          <w:szCs w:val="24"/>
        </w:rPr>
      </w:pPr>
    </w:p>
    <w:p w14:paraId="59359A71" w14:textId="77777777" w:rsidR="008060CE" w:rsidRPr="00AF4470" w:rsidRDefault="008060CE" w:rsidP="008060CE">
      <w:pPr>
        <w:spacing w:after="0" w:line="240" w:lineRule="auto"/>
        <w:rPr>
          <w:rFonts w:ascii="Arial" w:hAnsi="Arial" w:cs="Arial"/>
          <w:szCs w:val="24"/>
        </w:rPr>
      </w:pPr>
      <w:r>
        <w:rPr>
          <w:rFonts w:ascii="Arial" w:hAnsi="Arial" w:cs="Arial"/>
          <w:szCs w:val="24"/>
        </w:rPr>
        <w:t xml:space="preserve">In order to effectively collect and track this data, there is a need to expand the current home visiting data system capacity to enable participation of all funded </w:t>
      </w:r>
      <w:commentRangeStart w:id="11"/>
      <w:r>
        <w:rPr>
          <w:rFonts w:ascii="Arial" w:hAnsi="Arial" w:cs="Arial"/>
          <w:szCs w:val="24"/>
        </w:rPr>
        <w:t>programs</w:t>
      </w:r>
      <w:commentRangeEnd w:id="11"/>
      <w:r w:rsidR="007F02C0">
        <w:rPr>
          <w:rStyle w:val="CommentReference"/>
        </w:rPr>
        <w:commentReference w:id="11"/>
      </w:r>
      <w:r>
        <w:rPr>
          <w:rFonts w:ascii="Arial" w:hAnsi="Arial" w:cs="Arial"/>
          <w:szCs w:val="24"/>
        </w:rPr>
        <w:t>.</w:t>
      </w:r>
    </w:p>
    <w:p w14:paraId="7872D290" w14:textId="77777777" w:rsidR="00992894" w:rsidRDefault="005A2DE6"/>
    <w:sectPr w:rsidR="0099289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NDERWOOD Elisabeth - ELD" w:date="2016-12-21T12:56:00Z" w:initials="UE-E">
    <w:p w14:paraId="1E91C1DF" w14:textId="77777777" w:rsidR="00466C79" w:rsidRDefault="00466C79">
      <w:pPr>
        <w:pStyle w:val="CommentText"/>
      </w:pPr>
      <w:r>
        <w:rPr>
          <w:rStyle w:val="CommentReference"/>
        </w:rPr>
        <w:annotationRef/>
      </w:r>
      <w:r>
        <w:t>EIC:  Meaning of the word “metrics” may be unclear to providers, and duplicative.</w:t>
      </w:r>
      <w:r w:rsidR="0050249F">
        <w:t xml:space="preserve">  Very institutional language.</w:t>
      </w:r>
    </w:p>
  </w:comment>
  <w:comment w:id="2" w:author="Wilcox Cate S" w:date="2017-05-05T15:40:00Z" w:initials="WCS">
    <w:p w14:paraId="0F5BF27C" w14:textId="1BEBCF1E" w:rsidR="007C119F" w:rsidRDefault="007C119F">
      <w:pPr>
        <w:pStyle w:val="CommentText"/>
      </w:pPr>
      <w:r>
        <w:rPr>
          <w:rStyle w:val="CommentReference"/>
        </w:rPr>
        <w:annotationRef/>
      </w:r>
      <w:r>
        <w:t>For guidance document</w:t>
      </w:r>
    </w:p>
  </w:comment>
  <w:comment w:id="3" w:author="Wilcox Cate S" w:date="2017-05-05T15:45:00Z" w:initials="WCS">
    <w:p w14:paraId="32B57DDD" w14:textId="3D29A204" w:rsidR="007C119F" w:rsidRDefault="007C119F">
      <w:pPr>
        <w:pStyle w:val="CommentText"/>
      </w:pPr>
      <w:r>
        <w:rPr>
          <w:rStyle w:val="CommentReference"/>
        </w:rPr>
        <w:annotationRef/>
      </w:r>
      <w:r>
        <w:t>The guidance document should provide examples of what this might look like—e.g. The facility has the capacity to work with families—evidence that the staff are culturally competent.</w:t>
      </w:r>
    </w:p>
  </w:comment>
  <w:comment w:id="4" w:author="Wilcox Cate S" w:date="2017-05-02T12:47:00Z" w:initials="WCS">
    <w:p w14:paraId="131D6D2A" w14:textId="5059E459" w:rsidR="00FA6B6C" w:rsidRDefault="00FA6B6C">
      <w:pPr>
        <w:pStyle w:val="CommentText"/>
      </w:pPr>
      <w:r>
        <w:rPr>
          <w:rStyle w:val="CommentReference"/>
        </w:rPr>
        <w:annotationRef/>
      </w:r>
      <w:r>
        <w:t>In the guidance document</w:t>
      </w:r>
    </w:p>
  </w:comment>
  <w:comment w:id="5" w:author="UNDERWOOD Elisabeth - ELD" w:date="2016-12-21T13:06:00Z" w:initials="UE-E">
    <w:p w14:paraId="19FEB61C" w14:textId="77777777" w:rsidR="0050249F" w:rsidRDefault="0050249F">
      <w:pPr>
        <w:pStyle w:val="CommentText"/>
      </w:pPr>
      <w:r>
        <w:rPr>
          <w:rStyle w:val="CommentReference"/>
        </w:rPr>
        <w:annotationRef/>
      </w:r>
      <w:r>
        <w:t>EIC:  Define “priority populations” as defined by ELD/OHA</w:t>
      </w:r>
      <w:r w:rsidR="00A43FEA">
        <w:t xml:space="preserve"> in their contracts</w:t>
      </w:r>
    </w:p>
  </w:comment>
  <w:comment w:id="6" w:author="Wilcox Cate S" w:date="2017-05-02T12:51:00Z" w:initials="WCS">
    <w:p w14:paraId="3F780DDF" w14:textId="5334538A" w:rsidR="00FA6B6C" w:rsidRDefault="00FA6B6C">
      <w:pPr>
        <w:pStyle w:val="CommentText"/>
      </w:pPr>
      <w:r>
        <w:rPr>
          <w:rStyle w:val="CommentReference"/>
        </w:rPr>
        <w:annotationRef/>
      </w:r>
      <w:r>
        <w:t>IN the guidance document</w:t>
      </w:r>
      <w:r w:rsidR="002C7596">
        <w:t>. Staff should define based on program models</w:t>
      </w:r>
    </w:p>
  </w:comment>
  <w:comment w:id="7" w:author="Wilcox Cate S" w:date="2017-05-02T12:51:00Z" w:initials="WCS">
    <w:p w14:paraId="1D583592" w14:textId="4C951FED" w:rsidR="00FA6B6C" w:rsidRDefault="00FA6B6C">
      <w:pPr>
        <w:pStyle w:val="CommentText"/>
      </w:pPr>
      <w:r>
        <w:rPr>
          <w:rStyle w:val="CommentReference"/>
        </w:rPr>
        <w:annotationRef/>
      </w:r>
      <w:r>
        <w:t>In the guidance document</w:t>
      </w:r>
    </w:p>
  </w:comment>
  <w:comment w:id="8" w:author="UNDERWOOD Elisabeth - ELD" w:date="2016-12-21T13:03:00Z" w:initials="UE-E">
    <w:p w14:paraId="35E05818" w14:textId="77777777" w:rsidR="00A43FEA" w:rsidRDefault="00A43FEA">
      <w:pPr>
        <w:pStyle w:val="CommentText"/>
      </w:pPr>
      <w:r>
        <w:rPr>
          <w:rStyle w:val="CommentReference"/>
        </w:rPr>
        <w:annotationRef/>
      </w:r>
      <w:r>
        <w:t>EIC: How do we ensure that the developmental screening tools are culturally responsive so the results are not skewed for ESOL populations and measurements are culturally appropriate?</w:t>
      </w:r>
    </w:p>
  </w:comment>
  <w:comment w:id="9" w:author="Wilcox Cate S" w:date="2017-05-02T12:53:00Z" w:initials="WCS">
    <w:p w14:paraId="7E0342E3" w14:textId="3E222C23" w:rsidR="002C7596" w:rsidRDefault="002C7596">
      <w:pPr>
        <w:pStyle w:val="CommentText"/>
      </w:pPr>
      <w:r>
        <w:rPr>
          <w:rStyle w:val="CommentReference"/>
        </w:rPr>
        <w:annotationRef/>
      </w:r>
      <w:r>
        <w:t xml:space="preserve">Perhaps in the guidance document add in an overarching premise that all tools are culturally responsive to the extent possible. Stating what we do and don’t know about tools tested with a variety of populations. </w:t>
      </w:r>
    </w:p>
  </w:comment>
  <w:comment w:id="10" w:author="Wilcox Cate S" w:date="2017-05-02T12:58:00Z" w:initials="WCS">
    <w:p w14:paraId="0676F630" w14:textId="4C97AC8A" w:rsidR="002C7596" w:rsidRDefault="002C7596">
      <w:pPr>
        <w:pStyle w:val="CommentText"/>
      </w:pPr>
      <w:r>
        <w:rPr>
          <w:rStyle w:val="CommentReference"/>
        </w:rPr>
        <w:annotationRef/>
      </w:r>
      <w:r>
        <w:t xml:space="preserve">Staff will double check that we have the X’s correct. Also should double check that the metric is the same as for Hubs, CCOs. COMMITTEE:  Should we require they collect the exact same data or will a proxy work? </w:t>
      </w:r>
    </w:p>
  </w:comment>
  <w:comment w:id="11" w:author="Wilcox Cate S" w:date="2017-05-05T15:25:00Z" w:initials="WCS">
    <w:p w14:paraId="24F85D0E" w14:textId="77777777" w:rsidR="007F02C0" w:rsidRDefault="007F02C0">
      <w:pPr>
        <w:pStyle w:val="CommentText"/>
      </w:pPr>
      <w:r>
        <w:rPr>
          <w:rStyle w:val="CommentReference"/>
        </w:rPr>
        <w:annotationRef/>
      </w:r>
      <w:r>
        <w:t xml:space="preserve">WE think this is a good set of metrics, but there are a lot. They need to be implemented prior to being able to determine that these are doable and actually reaching our end goal: illustrating the impact of the overall home visiting system. </w:t>
      </w:r>
    </w:p>
    <w:p w14:paraId="2C70367C" w14:textId="4CB58BE0" w:rsidR="007F02C0" w:rsidRDefault="007F02C0">
      <w:pPr>
        <w:pStyle w:val="CommentText"/>
      </w:pPr>
      <w:r>
        <w:t>Cover memo—prioritization, piloting, benchmarking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1C1DF" w15:done="0"/>
  <w15:commentEx w15:paraId="0F5BF27C" w15:done="0"/>
  <w15:commentEx w15:paraId="32B57DDD" w15:done="0"/>
  <w15:commentEx w15:paraId="131D6D2A" w15:done="0"/>
  <w15:commentEx w15:paraId="19FEB61C" w15:done="0"/>
  <w15:commentEx w15:paraId="3F780DDF" w15:done="0"/>
  <w15:commentEx w15:paraId="1D583592" w15:done="0"/>
  <w15:commentEx w15:paraId="35E05818" w15:done="0"/>
  <w15:commentEx w15:paraId="7E0342E3" w15:done="0"/>
  <w15:commentEx w15:paraId="0676F630" w15:done="0"/>
  <w15:commentEx w15:paraId="2C7036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D6E6A" w14:textId="77777777" w:rsidR="002D2F43" w:rsidRDefault="002D2F43" w:rsidP="008060CE">
      <w:pPr>
        <w:spacing w:after="0" w:line="240" w:lineRule="auto"/>
      </w:pPr>
      <w:r>
        <w:separator/>
      </w:r>
    </w:p>
  </w:endnote>
  <w:endnote w:type="continuationSeparator" w:id="0">
    <w:p w14:paraId="5DB7F559" w14:textId="77777777" w:rsidR="002D2F43" w:rsidRDefault="002D2F43" w:rsidP="008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14DA" w14:textId="77777777" w:rsidR="002D2F43" w:rsidRDefault="002D2F43" w:rsidP="008060CE">
      <w:pPr>
        <w:spacing w:after="0" w:line="240" w:lineRule="auto"/>
      </w:pPr>
      <w:r>
        <w:separator/>
      </w:r>
    </w:p>
  </w:footnote>
  <w:footnote w:type="continuationSeparator" w:id="0">
    <w:p w14:paraId="7790B17D" w14:textId="77777777" w:rsidR="002D2F43" w:rsidRDefault="002D2F43" w:rsidP="008060CE">
      <w:pPr>
        <w:spacing w:after="0" w:line="240" w:lineRule="auto"/>
      </w:pPr>
      <w:r>
        <w:continuationSeparator/>
      </w:r>
    </w:p>
  </w:footnote>
  <w:footnote w:id="1">
    <w:p w14:paraId="3253487E" w14:textId="77777777" w:rsidR="008060CE" w:rsidRDefault="008060CE" w:rsidP="008060CE">
      <w:pPr>
        <w:pStyle w:val="FootnoteText"/>
      </w:pPr>
      <w:r>
        <w:rPr>
          <w:rStyle w:val="FootnoteReference"/>
        </w:rPr>
        <w:footnoteRef/>
      </w:r>
      <w:r>
        <w:t xml:space="preserve"> The timeline for implementation is not realistic given the need to notify programs about the metrics and add language and expectations to 17-19 contracts. Outcome measures will be incorporated into contracts in the next biennium.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737E1"/>
    <w:multiLevelType w:val="hybridMultilevel"/>
    <w:tmpl w:val="EBF6D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534D8E"/>
    <w:multiLevelType w:val="hybridMultilevel"/>
    <w:tmpl w:val="BCC0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cox Cate S">
    <w15:presenceInfo w15:providerId="AD" w15:userId="S-1-5-21-982684679-592840582-1966211492-3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CE"/>
    <w:rsid w:val="000053A4"/>
    <w:rsid w:val="00022BC7"/>
    <w:rsid w:val="000428C2"/>
    <w:rsid w:val="00063BA8"/>
    <w:rsid w:val="001C10B4"/>
    <w:rsid w:val="001D123B"/>
    <w:rsid w:val="001F2265"/>
    <w:rsid w:val="002C7596"/>
    <w:rsid w:val="002D2F43"/>
    <w:rsid w:val="00310055"/>
    <w:rsid w:val="0031383B"/>
    <w:rsid w:val="003D5D0F"/>
    <w:rsid w:val="0042701E"/>
    <w:rsid w:val="004614ED"/>
    <w:rsid w:val="00466C79"/>
    <w:rsid w:val="004A3D74"/>
    <w:rsid w:val="0050249F"/>
    <w:rsid w:val="0058550F"/>
    <w:rsid w:val="00596E30"/>
    <w:rsid w:val="005A2DE6"/>
    <w:rsid w:val="00675A36"/>
    <w:rsid w:val="006827FE"/>
    <w:rsid w:val="007130BD"/>
    <w:rsid w:val="00730A9D"/>
    <w:rsid w:val="00797853"/>
    <w:rsid w:val="007C119F"/>
    <w:rsid w:val="007F02C0"/>
    <w:rsid w:val="008060CE"/>
    <w:rsid w:val="00831BAB"/>
    <w:rsid w:val="00860773"/>
    <w:rsid w:val="00893900"/>
    <w:rsid w:val="008C505E"/>
    <w:rsid w:val="00916C51"/>
    <w:rsid w:val="009C0AD8"/>
    <w:rsid w:val="00A43FEA"/>
    <w:rsid w:val="00A80286"/>
    <w:rsid w:val="00AA66F1"/>
    <w:rsid w:val="00B70538"/>
    <w:rsid w:val="00B7379A"/>
    <w:rsid w:val="00BC4168"/>
    <w:rsid w:val="00BE6B9C"/>
    <w:rsid w:val="00C40068"/>
    <w:rsid w:val="00C633F1"/>
    <w:rsid w:val="00D45B1B"/>
    <w:rsid w:val="00D56AB8"/>
    <w:rsid w:val="00FA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E"/>
    <w:pPr>
      <w:spacing w:after="200" w:line="276" w:lineRule="auto"/>
    </w:pPr>
  </w:style>
  <w:style w:type="paragraph" w:styleId="Heading1">
    <w:name w:val="heading 1"/>
    <w:basedOn w:val="Normal"/>
    <w:next w:val="Normal"/>
    <w:link w:val="Heading1Char"/>
    <w:uiPriority w:val="9"/>
    <w:qFormat/>
    <w:rsid w:val="008060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060C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66C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0C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060CE"/>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8060CE"/>
    <w:pPr>
      <w:ind w:left="720"/>
      <w:contextualSpacing/>
    </w:pPr>
  </w:style>
  <w:style w:type="paragraph" w:styleId="FootnoteText">
    <w:name w:val="footnote text"/>
    <w:basedOn w:val="Normal"/>
    <w:link w:val="FootnoteTextChar"/>
    <w:uiPriority w:val="99"/>
    <w:semiHidden/>
    <w:unhideWhenUsed/>
    <w:rsid w:val="00806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0CE"/>
    <w:rPr>
      <w:sz w:val="20"/>
      <w:szCs w:val="20"/>
    </w:rPr>
  </w:style>
  <w:style w:type="character" w:styleId="FootnoteReference">
    <w:name w:val="footnote reference"/>
    <w:basedOn w:val="DefaultParagraphFont"/>
    <w:uiPriority w:val="99"/>
    <w:semiHidden/>
    <w:unhideWhenUsed/>
    <w:rsid w:val="008060CE"/>
    <w:rPr>
      <w:vertAlign w:val="superscript"/>
    </w:rPr>
  </w:style>
  <w:style w:type="character" w:styleId="CommentReference">
    <w:name w:val="annotation reference"/>
    <w:basedOn w:val="DefaultParagraphFont"/>
    <w:uiPriority w:val="99"/>
    <w:semiHidden/>
    <w:unhideWhenUsed/>
    <w:rsid w:val="00466C79"/>
    <w:rPr>
      <w:sz w:val="16"/>
      <w:szCs w:val="16"/>
    </w:rPr>
  </w:style>
  <w:style w:type="paragraph" w:styleId="CommentText">
    <w:name w:val="annotation text"/>
    <w:basedOn w:val="Normal"/>
    <w:link w:val="CommentTextChar"/>
    <w:uiPriority w:val="99"/>
    <w:semiHidden/>
    <w:unhideWhenUsed/>
    <w:rsid w:val="00466C79"/>
    <w:pPr>
      <w:spacing w:line="240" w:lineRule="auto"/>
    </w:pPr>
    <w:rPr>
      <w:sz w:val="20"/>
      <w:szCs w:val="20"/>
    </w:rPr>
  </w:style>
  <w:style w:type="character" w:customStyle="1" w:styleId="CommentTextChar">
    <w:name w:val="Comment Text Char"/>
    <w:basedOn w:val="DefaultParagraphFont"/>
    <w:link w:val="CommentText"/>
    <w:uiPriority w:val="99"/>
    <w:semiHidden/>
    <w:rsid w:val="00466C79"/>
    <w:rPr>
      <w:sz w:val="20"/>
      <w:szCs w:val="20"/>
    </w:rPr>
  </w:style>
  <w:style w:type="paragraph" w:styleId="CommentSubject">
    <w:name w:val="annotation subject"/>
    <w:basedOn w:val="CommentText"/>
    <w:next w:val="CommentText"/>
    <w:link w:val="CommentSubjectChar"/>
    <w:uiPriority w:val="99"/>
    <w:semiHidden/>
    <w:unhideWhenUsed/>
    <w:rsid w:val="00466C79"/>
    <w:rPr>
      <w:b/>
      <w:bCs/>
    </w:rPr>
  </w:style>
  <w:style w:type="character" w:customStyle="1" w:styleId="CommentSubjectChar">
    <w:name w:val="Comment Subject Char"/>
    <w:basedOn w:val="CommentTextChar"/>
    <w:link w:val="CommentSubject"/>
    <w:uiPriority w:val="99"/>
    <w:semiHidden/>
    <w:rsid w:val="00466C79"/>
    <w:rPr>
      <w:b/>
      <w:bCs/>
      <w:sz w:val="20"/>
      <w:szCs w:val="20"/>
    </w:rPr>
  </w:style>
  <w:style w:type="paragraph" w:styleId="BalloonText">
    <w:name w:val="Balloon Text"/>
    <w:basedOn w:val="Normal"/>
    <w:link w:val="BalloonTextChar"/>
    <w:uiPriority w:val="99"/>
    <w:semiHidden/>
    <w:unhideWhenUsed/>
    <w:rsid w:val="0046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79"/>
    <w:rPr>
      <w:rFonts w:ascii="Tahoma" w:hAnsi="Tahoma" w:cs="Tahoma"/>
      <w:sz w:val="16"/>
      <w:szCs w:val="16"/>
    </w:rPr>
  </w:style>
  <w:style w:type="character" w:customStyle="1" w:styleId="Heading3Char">
    <w:name w:val="Heading 3 Char"/>
    <w:basedOn w:val="DefaultParagraphFont"/>
    <w:link w:val="Heading3"/>
    <w:uiPriority w:val="9"/>
    <w:rsid w:val="00466C79"/>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E"/>
    <w:pPr>
      <w:spacing w:after="200" w:line="276" w:lineRule="auto"/>
    </w:pPr>
  </w:style>
  <w:style w:type="paragraph" w:styleId="Heading1">
    <w:name w:val="heading 1"/>
    <w:basedOn w:val="Normal"/>
    <w:next w:val="Normal"/>
    <w:link w:val="Heading1Char"/>
    <w:uiPriority w:val="9"/>
    <w:qFormat/>
    <w:rsid w:val="008060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060C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66C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0C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060CE"/>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8060CE"/>
    <w:pPr>
      <w:ind w:left="720"/>
      <w:contextualSpacing/>
    </w:pPr>
  </w:style>
  <w:style w:type="paragraph" w:styleId="FootnoteText">
    <w:name w:val="footnote text"/>
    <w:basedOn w:val="Normal"/>
    <w:link w:val="FootnoteTextChar"/>
    <w:uiPriority w:val="99"/>
    <w:semiHidden/>
    <w:unhideWhenUsed/>
    <w:rsid w:val="00806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0CE"/>
    <w:rPr>
      <w:sz w:val="20"/>
      <w:szCs w:val="20"/>
    </w:rPr>
  </w:style>
  <w:style w:type="character" w:styleId="FootnoteReference">
    <w:name w:val="footnote reference"/>
    <w:basedOn w:val="DefaultParagraphFont"/>
    <w:uiPriority w:val="99"/>
    <w:semiHidden/>
    <w:unhideWhenUsed/>
    <w:rsid w:val="008060CE"/>
    <w:rPr>
      <w:vertAlign w:val="superscript"/>
    </w:rPr>
  </w:style>
  <w:style w:type="character" w:styleId="CommentReference">
    <w:name w:val="annotation reference"/>
    <w:basedOn w:val="DefaultParagraphFont"/>
    <w:uiPriority w:val="99"/>
    <w:semiHidden/>
    <w:unhideWhenUsed/>
    <w:rsid w:val="00466C79"/>
    <w:rPr>
      <w:sz w:val="16"/>
      <w:szCs w:val="16"/>
    </w:rPr>
  </w:style>
  <w:style w:type="paragraph" w:styleId="CommentText">
    <w:name w:val="annotation text"/>
    <w:basedOn w:val="Normal"/>
    <w:link w:val="CommentTextChar"/>
    <w:uiPriority w:val="99"/>
    <w:semiHidden/>
    <w:unhideWhenUsed/>
    <w:rsid w:val="00466C79"/>
    <w:pPr>
      <w:spacing w:line="240" w:lineRule="auto"/>
    </w:pPr>
    <w:rPr>
      <w:sz w:val="20"/>
      <w:szCs w:val="20"/>
    </w:rPr>
  </w:style>
  <w:style w:type="character" w:customStyle="1" w:styleId="CommentTextChar">
    <w:name w:val="Comment Text Char"/>
    <w:basedOn w:val="DefaultParagraphFont"/>
    <w:link w:val="CommentText"/>
    <w:uiPriority w:val="99"/>
    <w:semiHidden/>
    <w:rsid w:val="00466C79"/>
    <w:rPr>
      <w:sz w:val="20"/>
      <w:szCs w:val="20"/>
    </w:rPr>
  </w:style>
  <w:style w:type="paragraph" w:styleId="CommentSubject">
    <w:name w:val="annotation subject"/>
    <w:basedOn w:val="CommentText"/>
    <w:next w:val="CommentText"/>
    <w:link w:val="CommentSubjectChar"/>
    <w:uiPriority w:val="99"/>
    <w:semiHidden/>
    <w:unhideWhenUsed/>
    <w:rsid w:val="00466C79"/>
    <w:rPr>
      <w:b/>
      <w:bCs/>
    </w:rPr>
  </w:style>
  <w:style w:type="character" w:customStyle="1" w:styleId="CommentSubjectChar">
    <w:name w:val="Comment Subject Char"/>
    <w:basedOn w:val="CommentTextChar"/>
    <w:link w:val="CommentSubject"/>
    <w:uiPriority w:val="99"/>
    <w:semiHidden/>
    <w:rsid w:val="00466C79"/>
    <w:rPr>
      <w:b/>
      <w:bCs/>
      <w:sz w:val="20"/>
      <w:szCs w:val="20"/>
    </w:rPr>
  </w:style>
  <w:style w:type="paragraph" w:styleId="BalloonText">
    <w:name w:val="Balloon Text"/>
    <w:basedOn w:val="Normal"/>
    <w:link w:val="BalloonTextChar"/>
    <w:uiPriority w:val="99"/>
    <w:semiHidden/>
    <w:unhideWhenUsed/>
    <w:rsid w:val="0046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79"/>
    <w:rPr>
      <w:rFonts w:ascii="Tahoma" w:hAnsi="Tahoma" w:cs="Tahoma"/>
      <w:sz w:val="16"/>
      <w:szCs w:val="16"/>
    </w:rPr>
  </w:style>
  <w:style w:type="character" w:customStyle="1" w:styleId="Heading3Char">
    <w:name w:val="Heading 3 Char"/>
    <w:basedOn w:val="DefaultParagraphFont"/>
    <w:link w:val="Heading3"/>
    <w:uiPriority w:val="9"/>
    <w:rsid w:val="00466C7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987E-77E3-4745-92EB-52C72C16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Green</dc:creator>
  <cp:lastModifiedBy>JONES Linda P - ELD</cp:lastModifiedBy>
  <cp:revision>2</cp:revision>
  <dcterms:created xsi:type="dcterms:W3CDTF">2017-05-05T23:08:00Z</dcterms:created>
  <dcterms:modified xsi:type="dcterms:W3CDTF">2017-05-05T23:08:00Z</dcterms:modified>
</cp:coreProperties>
</file>