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66" w:rsidRPr="00135966" w:rsidRDefault="00135966" w:rsidP="00DC61AE">
      <w:pPr>
        <w:pStyle w:val="Subtitle"/>
        <w:spacing w:before="240" w:after="0"/>
      </w:pPr>
      <w:bookmarkStart w:id="0" w:name="_GoBack"/>
      <w:bookmarkEnd w:id="0"/>
      <w:r>
        <w:rPr>
          <w:rStyle w:val="Heading2Char"/>
          <w:i w:val="0"/>
        </w:rPr>
        <w:t>Charge</w:t>
      </w:r>
    </w:p>
    <w:p w:rsidR="00410BB4" w:rsidRPr="0034362C" w:rsidRDefault="008A7066" w:rsidP="00DC61AE">
      <w:pPr>
        <w:pStyle w:val="Heading1"/>
        <w:shd w:val="clear" w:color="auto" w:fill="FFFFFF"/>
        <w:spacing w:before="240"/>
        <w:rPr>
          <w:rFonts w:asciiTheme="minorHAnsi" w:hAnsiTheme="minorHAnsi"/>
          <w:b w:val="0"/>
          <w:color w:val="auto"/>
          <w:sz w:val="22"/>
          <w:szCs w:val="22"/>
        </w:rPr>
      </w:pPr>
      <w:r w:rsidRPr="0034362C">
        <w:rPr>
          <w:rFonts w:asciiTheme="minorHAnsi" w:hAnsiTheme="minorHAnsi"/>
          <w:b w:val="0"/>
          <w:color w:val="auto"/>
          <w:sz w:val="22"/>
          <w:szCs w:val="22"/>
        </w:rPr>
        <w:t>The Early Learning Division (ELD) is convening early learning</w:t>
      </w:r>
      <w:r w:rsidR="009A66A1">
        <w:rPr>
          <w:rFonts w:asciiTheme="minorHAnsi" w:hAnsiTheme="minorHAnsi"/>
          <w:b w:val="0"/>
          <w:color w:val="auto"/>
          <w:sz w:val="22"/>
          <w:szCs w:val="22"/>
        </w:rPr>
        <w:t xml:space="preserve">, family support </w:t>
      </w:r>
      <w:r w:rsidR="00E01FDD">
        <w:rPr>
          <w:rFonts w:asciiTheme="minorHAnsi" w:hAnsiTheme="minorHAnsi"/>
          <w:b w:val="0"/>
          <w:color w:val="auto"/>
          <w:sz w:val="22"/>
          <w:szCs w:val="22"/>
        </w:rPr>
        <w:t xml:space="preserve">and health </w:t>
      </w:r>
      <w:r w:rsidRPr="0034362C">
        <w:rPr>
          <w:rFonts w:asciiTheme="minorHAnsi" w:hAnsiTheme="minorHAnsi"/>
          <w:b w:val="0"/>
          <w:color w:val="auto"/>
          <w:sz w:val="22"/>
          <w:szCs w:val="22"/>
        </w:rPr>
        <w:t xml:space="preserve">system partners to </w:t>
      </w:r>
      <w:r w:rsidR="00A50A72" w:rsidRPr="0034362C">
        <w:rPr>
          <w:rFonts w:asciiTheme="minorHAnsi" w:hAnsiTheme="minorHAnsi"/>
          <w:b w:val="0"/>
          <w:color w:val="auto"/>
          <w:sz w:val="22"/>
          <w:szCs w:val="22"/>
        </w:rPr>
        <w:t xml:space="preserve">participate in </w:t>
      </w:r>
      <w:r w:rsidR="00755DEA" w:rsidRPr="0034362C">
        <w:rPr>
          <w:rFonts w:asciiTheme="minorHAnsi" w:hAnsiTheme="minorHAnsi"/>
          <w:b w:val="0"/>
          <w:color w:val="auto"/>
          <w:sz w:val="22"/>
          <w:szCs w:val="22"/>
        </w:rPr>
        <w:t xml:space="preserve">an </w:t>
      </w:r>
      <w:r w:rsidR="00A50A72" w:rsidRPr="0034362C">
        <w:rPr>
          <w:rFonts w:asciiTheme="minorHAnsi" w:hAnsiTheme="minorHAnsi"/>
          <w:b w:val="0"/>
          <w:color w:val="auto"/>
          <w:sz w:val="22"/>
          <w:szCs w:val="22"/>
        </w:rPr>
        <w:t xml:space="preserve">Ad </w:t>
      </w:r>
      <w:r w:rsidR="00247D36">
        <w:rPr>
          <w:rFonts w:asciiTheme="minorHAnsi" w:hAnsiTheme="minorHAnsi"/>
          <w:b w:val="0"/>
          <w:color w:val="auto"/>
          <w:sz w:val="22"/>
          <w:szCs w:val="22"/>
        </w:rPr>
        <w:t>H</w:t>
      </w:r>
      <w:r w:rsidR="00A50A72" w:rsidRPr="0034362C">
        <w:rPr>
          <w:rFonts w:asciiTheme="minorHAnsi" w:hAnsiTheme="minorHAnsi"/>
          <w:b w:val="0"/>
          <w:color w:val="auto"/>
          <w:sz w:val="22"/>
          <w:szCs w:val="22"/>
        </w:rPr>
        <w:t xml:space="preserve">oc </w:t>
      </w:r>
      <w:r w:rsidRPr="0034362C">
        <w:rPr>
          <w:rFonts w:asciiTheme="minorHAnsi" w:hAnsiTheme="minorHAnsi"/>
          <w:b w:val="0"/>
          <w:color w:val="auto"/>
          <w:sz w:val="22"/>
          <w:szCs w:val="22"/>
        </w:rPr>
        <w:t>Infant</w:t>
      </w:r>
      <w:r w:rsidR="00341CA9">
        <w:rPr>
          <w:rFonts w:asciiTheme="minorHAnsi" w:hAnsiTheme="minorHAnsi"/>
          <w:b w:val="0"/>
          <w:color w:val="auto"/>
          <w:sz w:val="22"/>
          <w:szCs w:val="22"/>
        </w:rPr>
        <w:t>-</w:t>
      </w:r>
      <w:r w:rsidRPr="0034362C">
        <w:rPr>
          <w:rFonts w:asciiTheme="minorHAnsi" w:hAnsiTheme="minorHAnsi"/>
          <w:b w:val="0"/>
          <w:color w:val="auto"/>
          <w:sz w:val="22"/>
          <w:szCs w:val="22"/>
        </w:rPr>
        <w:t xml:space="preserve">Toddler Assessment </w:t>
      </w:r>
      <w:r w:rsidR="00755DEA" w:rsidRPr="0034362C">
        <w:rPr>
          <w:rFonts w:asciiTheme="minorHAnsi" w:hAnsiTheme="minorHAnsi"/>
          <w:b w:val="0"/>
          <w:color w:val="auto"/>
          <w:sz w:val="22"/>
          <w:szCs w:val="22"/>
        </w:rPr>
        <w:t>Work</w:t>
      </w:r>
      <w:r w:rsidR="00341CA9">
        <w:rPr>
          <w:rFonts w:asciiTheme="minorHAnsi" w:hAnsiTheme="minorHAnsi"/>
          <w:b w:val="0"/>
          <w:color w:val="auto"/>
          <w:sz w:val="22"/>
          <w:szCs w:val="22"/>
        </w:rPr>
        <w:t xml:space="preserve"> G</w:t>
      </w:r>
      <w:r w:rsidR="00755DEA" w:rsidRPr="0034362C">
        <w:rPr>
          <w:rFonts w:asciiTheme="minorHAnsi" w:hAnsiTheme="minorHAnsi"/>
          <w:b w:val="0"/>
          <w:color w:val="auto"/>
          <w:sz w:val="22"/>
          <w:szCs w:val="22"/>
        </w:rPr>
        <w:t>roup</w:t>
      </w:r>
      <w:r w:rsidRPr="0034362C">
        <w:rPr>
          <w:rFonts w:asciiTheme="minorHAnsi" w:hAnsiTheme="minorHAnsi"/>
          <w:b w:val="0"/>
          <w:color w:val="auto"/>
          <w:sz w:val="22"/>
          <w:szCs w:val="22"/>
        </w:rPr>
        <w:t>.</w:t>
      </w:r>
      <w:r w:rsidR="00116747" w:rsidRPr="0034362C">
        <w:rPr>
          <w:rFonts w:asciiTheme="minorHAnsi" w:hAnsiTheme="minorHAnsi"/>
          <w:b w:val="0"/>
          <w:color w:val="auto"/>
          <w:sz w:val="22"/>
          <w:szCs w:val="22"/>
        </w:rPr>
        <w:t xml:space="preserve"> </w:t>
      </w:r>
      <w:r w:rsidRPr="0034362C">
        <w:rPr>
          <w:rFonts w:asciiTheme="minorHAnsi" w:hAnsiTheme="minorHAnsi"/>
          <w:b w:val="0"/>
          <w:color w:val="auto"/>
          <w:sz w:val="22"/>
          <w:szCs w:val="22"/>
        </w:rPr>
        <w:t xml:space="preserve">The </w:t>
      </w:r>
      <w:r w:rsidR="00247D36">
        <w:rPr>
          <w:rFonts w:asciiTheme="minorHAnsi" w:hAnsiTheme="minorHAnsi"/>
          <w:b w:val="0"/>
          <w:color w:val="auto"/>
          <w:sz w:val="22"/>
          <w:szCs w:val="22"/>
        </w:rPr>
        <w:t>a</w:t>
      </w:r>
      <w:r w:rsidRPr="0034362C">
        <w:rPr>
          <w:rFonts w:asciiTheme="minorHAnsi" w:hAnsiTheme="minorHAnsi"/>
          <w:b w:val="0"/>
          <w:color w:val="auto"/>
          <w:sz w:val="22"/>
          <w:szCs w:val="22"/>
        </w:rPr>
        <w:t xml:space="preserve">d </w:t>
      </w:r>
      <w:r w:rsidR="00247D36">
        <w:rPr>
          <w:rFonts w:asciiTheme="minorHAnsi" w:hAnsiTheme="minorHAnsi"/>
          <w:b w:val="0"/>
          <w:color w:val="auto"/>
          <w:sz w:val="22"/>
          <w:szCs w:val="22"/>
        </w:rPr>
        <w:t>h</w:t>
      </w:r>
      <w:r w:rsidR="00A50A72" w:rsidRPr="0034362C">
        <w:rPr>
          <w:rFonts w:asciiTheme="minorHAnsi" w:hAnsiTheme="minorHAnsi"/>
          <w:b w:val="0"/>
          <w:color w:val="auto"/>
          <w:sz w:val="22"/>
          <w:szCs w:val="22"/>
        </w:rPr>
        <w:t xml:space="preserve">oc </w:t>
      </w:r>
      <w:r w:rsidR="00247D36">
        <w:rPr>
          <w:rFonts w:asciiTheme="minorHAnsi" w:hAnsiTheme="minorHAnsi"/>
          <w:b w:val="0"/>
          <w:color w:val="auto"/>
          <w:sz w:val="22"/>
          <w:szCs w:val="22"/>
        </w:rPr>
        <w:t>w</w:t>
      </w:r>
      <w:r w:rsidR="0093393A" w:rsidRPr="0034362C">
        <w:rPr>
          <w:rFonts w:asciiTheme="minorHAnsi" w:hAnsiTheme="minorHAnsi"/>
          <w:b w:val="0"/>
          <w:color w:val="auto"/>
          <w:sz w:val="22"/>
          <w:szCs w:val="22"/>
        </w:rPr>
        <w:t>ork</w:t>
      </w:r>
      <w:r w:rsidR="00341CA9">
        <w:rPr>
          <w:rFonts w:asciiTheme="minorHAnsi" w:hAnsiTheme="minorHAnsi"/>
          <w:b w:val="0"/>
          <w:color w:val="auto"/>
          <w:sz w:val="22"/>
          <w:szCs w:val="22"/>
        </w:rPr>
        <w:t xml:space="preserve"> </w:t>
      </w:r>
      <w:r w:rsidR="00247D36">
        <w:rPr>
          <w:rFonts w:asciiTheme="minorHAnsi" w:hAnsiTheme="minorHAnsi"/>
          <w:b w:val="0"/>
          <w:color w:val="auto"/>
          <w:sz w:val="22"/>
          <w:szCs w:val="22"/>
        </w:rPr>
        <w:t>g</w:t>
      </w:r>
      <w:r w:rsidR="0093393A" w:rsidRPr="0034362C">
        <w:rPr>
          <w:rFonts w:asciiTheme="minorHAnsi" w:hAnsiTheme="minorHAnsi"/>
          <w:b w:val="0"/>
          <w:color w:val="auto"/>
          <w:sz w:val="22"/>
          <w:szCs w:val="22"/>
        </w:rPr>
        <w:t xml:space="preserve">roup </w:t>
      </w:r>
      <w:r w:rsidRPr="0034362C">
        <w:rPr>
          <w:rFonts w:asciiTheme="minorHAnsi" w:hAnsiTheme="minorHAnsi"/>
          <w:b w:val="0"/>
          <w:color w:val="auto"/>
          <w:sz w:val="22"/>
          <w:szCs w:val="22"/>
        </w:rPr>
        <w:t xml:space="preserve">is </w:t>
      </w:r>
      <w:r w:rsidR="00755DEA" w:rsidRPr="0034362C">
        <w:rPr>
          <w:rFonts w:asciiTheme="minorHAnsi" w:hAnsiTheme="minorHAnsi"/>
          <w:b w:val="0"/>
          <w:color w:val="auto"/>
          <w:sz w:val="22"/>
          <w:szCs w:val="22"/>
        </w:rPr>
        <w:t xml:space="preserve">charged with </w:t>
      </w:r>
      <w:r w:rsidR="00414CCD" w:rsidRPr="0034362C">
        <w:rPr>
          <w:rFonts w:asciiTheme="minorHAnsi" w:hAnsiTheme="minorHAnsi"/>
          <w:b w:val="0"/>
          <w:color w:val="auto"/>
          <w:sz w:val="22"/>
          <w:szCs w:val="22"/>
        </w:rPr>
        <w:t>complet</w:t>
      </w:r>
      <w:r w:rsidR="00247D36">
        <w:rPr>
          <w:rFonts w:asciiTheme="minorHAnsi" w:hAnsiTheme="minorHAnsi"/>
          <w:b w:val="0"/>
          <w:color w:val="auto"/>
          <w:sz w:val="22"/>
          <w:szCs w:val="22"/>
        </w:rPr>
        <w:t>ing</w:t>
      </w:r>
      <w:r w:rsidR="00414CCD" w:rsidRPr="0034362C">
        <w:rPr>
          <w:rFonts w:asciiTheme="minorHAnsi" w:hAnsiTheme="minorHAnsi"/>
          <w:b w:val="0"/>
          <w:color w:val="auto"/>
          <w:sz w:val="22"/>
          <w:szCs w:val="22"/>
        </w:rPr>
        <w:t xml:space="preserve"> the Zero to Three</w:t>
      </w:r>
      <w:r w:rsidR="00FA1E13" w:rsidRPr="0034362C">
        <w:rPr>
          <w:rFonts w:asciiTheme="minorHAnsi" w:hAnsiTheme="minorHAnsi"/>
          <w:b w:val="0"/>
          <w:color w:val="auto"/>
          <w:sz w:val="22"/>
          <w:szCs w:val="22"/>
        </w:rPr>
        <w:t>®</w:t>
      </w:r>
      <w:r w:rsidR="00414CCD" w:rsidRPr="0034362C">
        <w:rPr>
          <w:rFonts w:asciiTheme="minorHAnsi" w:hAnsiTheme="minorHAnsi"/>
          <w:b w:val="0"/>
          <w:color w:val="auto"/>
          <w:sz w:val="22"/>
          <w:szCs w:val="22"/>
        </w:rPr>
        <w:t xml:space="preserve"> Infant</w:t>
      </w:r>
      <w:r w:rsidR="00341CA9">
        <w:rPr>
          <w:rFonts w:asciiTheme="minorHAnsi" w:hAnsiTheme="minorHAnsi"/>
          <w:b w:val="0"/>
          <w:color w:val="auto"/>
          <w:sz w:val="22"/>
          <w:szCs w:val="22"/>
        </w:rPr>
        <w:t>-</w:t>
      </w:r>
      <w:r w:rsidR="00414CCD" w:rsidRPr="0034362C">
        <w:rPr>
          <w:rFonts w:asciiTheme="minorHAnsi" w:hAnsiTheme="minorHAnsi"/>
          <w:b w:val="0"/>
          <w:color w:val="auto"/>
          <w:sz w:val="22"/>
          <w:szCs w:val="22"/>
        </w:rPr>
        <w:t xml:space="preserve">Toddler </w:t>
      </w:r>
      <w:r w:rsidR="009A66A1">
        <w:rPr>
          <w:rFonts w:asciiTheme="minorHAnsi" w:hAnsiTheme="minorHAnsi"/>
          <w:b w:val="0"/>
          <w:color w:val="auto"/>
          <w:sz w:val="22"/>
          <w:szCs w:val="22"/>
        </w:rPr>
        <w:t xml:space="preserve">Self-Assessment </w:t>
      </w:r>
      <w:r w:rsidR="00414CCD" w:rsidRPr="0034362C">
        <w:rPr>
          <w:rFonts w:asciiTheme="minorHAnsi" w:hAnsiTheme="minorHAnsi"/>
          <w:b w:val="0"/>
          <w:color w:val="auto"/>
          <w:sz w:val="22"/>
          <w:szCs w:val="22"/>
        </w:rPr>
        <w:t xml:space="preserve">Assessment </w:t>
      </w:r>
      <w:r w:rsidR="00497BBC" w:rsidRPr="0034362C">
        <w:rPr>
          <w:rFonts w:asciiTheme="minorHAnsi" w:hAnsiTheme="minorHAnsi"/>
          <w:b w:val="0"/>
          <w:color w:val="auto"/>
          <w:sz w:val="22"/>
          <w:szCs w:val="22"/>
        </w:rPr>
        <w:t>T</w:t>
      </w:r>
      <w:r w:rsidR="00414CCD" w:rsidRPr="0034362C">
        <w:rPr>
          <w:rFonts w:asciiTheme="minorHAnsi" w:hAnsiTheme="minorHAnsi"/>
          <w:b w:val="0"/>
          <w:color w:val="auto"/>
          <w:sz w:val="22"/>
          <w:szCs w:val="22"/>
        </w:rPr>
        <w:t>ool</w:t>
      </w:r>
      <w:r w:rsidR="00497BBC" w:rsidRPr="0034362C">
        <w:rPr>
          <w:rFonts w:asciiTheme="minorHAnsi" w:hAnsiTheme="minorHAnsi"/>
          <w:b w:val="0"/>
          <w:color w:val="auto"/>
          <w:sz w:val="22"/>
          <w:szCs w:val="22"/>
        </w:rPr>
        <w:t>kit</w:t>
      </w:r>
      <w:r w:rsidR="00414CCD" w:rsidRPr="0034362C">
        <w:rPr>
          <w:rFonts w:asciiTheme="minorHAnsi" w:hAnsiTheme="minorHAnsi"/>
          <w:b w:val="0"/>
          <w:color w:val="auto"/>
          <w:sz w:val="22"/>
          <w:szCs w:val="22"/>
        </w:rPr>
        <w:t>,</w:t>
      </w:r>
      <w:r w:rsidR="00755DEA" w:rsidRPr="0034362C">
        <w:rPr>
          <w:rFonts w:asciiTheme="minorHAnsi" w:hAnsiTheme="minorHAnsi"/>
          <w:b w:val="0"/>
          <w:color w:val="auto"/>
          <w:sz w:val="22"/>
          <w:szCs w:val="22"/>
        </w:rPr>
        <w:t xml:space="preserve"> including </w:t>
      </w:r>
      <w:r w:rsidR="00021C85" w:rsidRPr="0034362C">
        <w:rPr>
          <w:rFonts w:asciiTheme="minorHAnsi" w:hAnsiTheme="minorHAnsi"/>
          <w:b w:val="0"/>
          <w:color w:val="auto"/>
          <w:sz w:val="22"/>
          <w:szCs w:val="22"/>
        </w:rPr>
        <w:t xml:space="preserve">collection of needed data, </w:t>
      </w:r>
      <w:r w:rsidR="00755DEA" w:rsidRPr="0034362C">
        <w:rPr>
          <w:rFonts w:asciiTheme="minorHAnsi" w:hAnsiTheme="minorHAnsi"/>
          <w:b w:val="0"/>
          <w:color w:val="auto"/>
          <w:sz w:val="22"/>
          <w:szCs w:val="22"/>
        </w:rPr>
        <w:t>review of</w:t>
      </w:r>
      <w:r w:rsidR="00414CCD" w:rsidRPr="0034362C">
        <w:rPr>
          <w:rFonts w:asciiTheme="minorHAnsi" w:hAnsiTheme="minorHAnsi"/>
          <w:b w:val="0"/>
          <w:color w:val="auto"/>
          <w:sz w:val="22"/>
          <w:szCs w:val="22"/>
        </w:rPr>
        <w:t xml:space="preserve"> </w:t>
      </w:r>
      <w:r w:rsidR="00755DEA" w:rsidRPr="0034362C">
        <w:rPr>
          <w:rFonts w:asciiTheme="minorHAnsi" w:hAnsiTheme="minorHAnsi"/>
          <w:b w:val="0"/>
          <w:color w:val="auto"/>
          <w:sz w:val="22"/>
          <w:szCs w:val="22"/>
        </w:rPr>
        <w:t xml:space="preserve">assessment </w:t>
      </w:r>
      <w:r w:rsidR="00AD5926" w:rsidRPr="0034362C">
        <w:rPr>
          <w:rFonts w:asciiTheme="minorHAnsi" w:hAnsiTheme="minorHAnsi"/>
          <w:b w:val="0"/>
          <w:color w:val="auto"/>
          <w:sz w:val="22"/>
          <w:szCs w:val="22"/>
        </w:rPr>
        <w:t>results</w:t>
      </w:r>
      <w:r w:rsidR="00021C85" w:rsidRPr="0034362C">
        <w:rPr>
          <w:rFonts w:asciiTheme="minorHAnsi" w:hAnsiTheme="minorHAnsi"/>
          <w:b w:val="0"/>
          <w:color w:val="auto"/>
          <w:sz w:val="22"/>
          <w:szCs w:val="22"/>
        </w:rPr>
        <w:t>, and development of a set of recommendations that support the growth areas identified through the process</w:t>
      </w:r>
      <w:r w:rsidR="00414CCD" w:rsidRPr="0034362C">
        <w:rPr>
          <w:rFonts w:asciiTheme="minorHAnsi" w:hAnsiTheme="minorHAnsi"/>
          <w:b w:val="0"/>
          <w:color w:val="auto"/>
          <w:sz w:val="22"/>
          <w:szCs w:val="22"/>
        </w:rPr>
        <w:t xml:space="preserve">. </w:t>
      </w:r>
      <w:hyperlink r:id="rId9" w:history="1">
        <w:r w:rsidR="00E01FDD">
          <w:rPr>
            <w:rStyle w:val="Hyperlink"/>
            <w:rFonts w:asciiTheme="minorHAnsi" w:hAnsiTheme="minorHAnsi"/>
            <w:b w:val="0"/>
            <w:sz w:val="22"/>
            <w:szCs w:val="22"/>
          </w:rPr>
          <w:t>Download the Zero to Three</w:t>
        </w:r>
        <w:r w:rsidR="009A66A1">
          <w:rPr>
            <w:rStyle w:val="Hyperlink"/>
            <w:rFonts w:asciiTheme="minorHAnsi" w:hAnsiTheme="minorHAnsi"/>
            <w:b w:val="0"/>
            <w:sz w:val="22"/>
            <w:szCs w:val="22"/>
          </w:rPr>
          <w:t>®</w:t>
        </w:r>
        <w:r w:rsidR="00E01FDD">
          <w:rPr>
            <w:rStyle w:val="Hyperlink"/>
            <w:rFonts w:asciiTheme="minorHAnsi" w:hAnsiTheme="minorHAnsi"/>
            <w:b w:val="0"/>
            <w:sz w:val="22"/>
            <w:szCs w:val="22"/>
          </w:rPr>
          <w:t xml:space="preserve"> </w:t>
        </w:r>
        <w:r w:rsidR="009A66A1">
          <w:rPr>
            <w:rStyle w:val="Hyperlink"/>
            <w:rFonts w:asciiTheme="minorHAnsi" w:hAnsiTheme="minorHAnsi"/>
            <w:b w:val="0"/>
            <w:sz w:val="22"/>
            <w:szCs w:val="22"/>
          </w:rPr>
          <w:t>Self-</w:t>
        </w:r>
        <w:r w:rsidR="00E01FDD">
          <w:rPr>
            <w:rStyle w:val="Hyperlink"/>
            <w:rFonts w:asciiTheme="minorHAnsi" w:hAnsiTheme="minorHAnsi"/>
            <w:b w:val="0"/>
            <w:sz w:val="22"/>
            <w:szCs w:val="22"/>
          </w:rPr>
          <w:t>Assessment Toolkit here</w:t>
        </w:r>
      </w:hyperlink>
      <w:r w:rsidRPr="0034362C">
        <w:rPr>
          <w:rFonts w:asciiTheme="minorHAnsi" w:hAnsiTheme="minorHAnsi"/>
          <w:b w:val="0"/>
          <w:color w:val="auto"/>
          <w:sz w:val="22"/>
          <w:szCs w:val="22"/>
        </w:rPr>
        <w:t xml:space="preserve">. </w:t>
      </w:r>
      <w:r w:rsidR="0071524E" w:rsidRPr="0034362C">
        <w:rPr>
          <w:rFonts w:asciiTheme="minorHAnsi" w:hAnsiTheme="minorHAnsi"/>
          <w:b w:val="0"/>
          <w:color w:val="auto"/>
          <w:sz w:val="22"/>
          <w:szCs w:val="22"/>
        </w:rPr>
        <w:t xml:space="preserve">  </w:t>
      </w:r>
    </w:p>
    <w:p w:rsidR="00D33DA0" w:rsidRDefault="00D33DA0" w:rsidP="00D33DA0"/>
    <w:p w:rsidR="00135966" w:rsidRPr="00135966" w:rsidRDefault="00D33DA0" w:rsidP="00135966">
      <w:pPr>
        <w:pStyle w:val="Subtitle"/>
      </w:pPr>
      <w:r w:rsidRPr="00D33DA0">
        <w:rPr>
          <w:rStyle w:val="Heading2Char"/>
          <w:i w:val="0"/>
        </w:rPr>
        <w:t>Project Goals</w:t>
      </w:r>
    </w:p>
    <w:p w:rsidR="00247D36" w:rsidRPr="00247D36" w:rsidRDefault="00D33DA0" w:rsidP="00D33DA0">
      <w:pPr>
        <w:rPr>
          <w:rFonts w:ascii="Calibri" w:eastAsia="Calibri" w:hAnsi="Calibri" w:cs="Calibri"/>
          <w:color w:val="000000"/>
        </w:rPr>
      </w:pPr>
      <w:r w:rsidRPr="00247D36">
        <w:rPr>
          <w:rFonts w:ascii="Calibri" w:eastAsia="Calibri" w:hAnsi="Calibri" w:cs="Calibri"/>
          <w:color w:val="000000"/>
        </w:rPr>
        <w:t>T</w:t>
      </w:r>
      <w:r w:rsidR="00755DEA" w:rsidRPr="00247D36">
        <w:rPr>
          <w:rFonts w:ascii="Calibri" w:eastAsia="Calibri" w:hAnsi="Calibri" w:cs="Calibri"/>
          <w:color w:val="000000"/>
        </w:rPr>
        <w:t>he goal of this effort is</w:t>
      </w:r>
      <w:r w:rsidR="00FA1E13" w:rsidRPr="00247D36">
        <w:rPr>
          <w:rFonts w:ascii="Calibri" w:eastAsia="Calibri" w:hAnsi="Calibri" w:cs="Calibri"/>
          <w:color w:val="000000"/>
        </w:rPr>
        <w:t xml:space="preserve"> to</w:t>
      </w:r>
      <w:r w:rsidR="00755DEA" w:rsidRPr="00247D36">
        <w:rPr>
          <w:rFonts w:ascii="Calibri" w:eastAsia="Calibri" w:hAnsi="Calibri" w:cs="Calibri"/>
          <w:color w:val="000000"/>
        </w:rPr>
        <w:t xml:space="preserve"> use </w:t>
      </w:r>
      <w:r w:rsidR="00E01FDD" w:rsidRPr="00247D36">
        <w:rPr>
          <w:rFonts w:ascii="Calibri" w:eastAsia="Calibri" w:hAnsi="Calibri" w:cs="Calibri"/>
          <w:color w:val="000000"/>
        </w:rPr>
        <w:t xml:space="preserve">an analysis of </w:t>
      </w:r>
      <w:r w:rsidR="00755DEA" w:rsidRPr="00247D36">
        <w:rPr>
          <w:rFonts w:ascii="Calibri" w:eastAsia="Calibri" w:hAnsi="Calibri" w:cs="Calibri"/>
          <w:color w:val="000000"/>
        </w:rPr>
        <w:t xml:space="preserve">the assessment </w:t>
      </w:r>
      <w:r w:rsidR="009A66A1" w:rsidRPr="00247D36">
        <w:rPr>
          <w:rFonts w:ascii="Calibri" w:eastAsia="Calibri" w:hAnsi="Calibri" w:cs="Calibri"/>
          <w:color w:val="000000"/>
        </w:rPr>
        <w:t xml:space="preserve">results </w:t>
      </w:r>
      <w:r w:rsidR="00755DEA" w:rsidRPr="00247D36">
        <w:rPr>
          <w:rFonts w:ascii="Calibri" w:eastAsia="Calibri" w:hAnsi="Calibri" w:cs="Calibri"/>
          <w:color w:val="000000"/>
        </w:rPr>
        <w:t xml:space="preserve">to inform a set of recommendations </w:t>
      </w:r>
      <w:r w:rsidRPr="00247D36">
        <w:rPr>
          <w:rFonts w:ascii="Calibri" w:eastAsia="Calibri" w:hAnsi="Calibri" w:cs="Calibri"/>
          <w:color w:val="000000"/>
        </w:rPr>
        <w:t xml:space="preserve">to leaders and decision-makers </w:t>
      </w:r>
      <w:r w:rsidR="00755DEA" w:rsidRPr="00247D36">
        <w:rPr>
          <w:rFonts w:ascii="Calibri" w:eastAsia="Calibri" w:hAnsi="Calibri" w:cs="Calibri"/>
          <w:color w:val="000000"/>
        </w:rPr>
        <w:t xml:space="preserve">aimed at </w:t>
      </w:r>
      <w:r w:rsidRPr="00247D36">
        <w:rPr>
          <w:rFonts w:ascii="Calibri" w:eastAsia="Calibri" w:hAnsi="Calibri" w:cs="Calibri"/>
          <w:color w:val="000000"/>
        </w:rPr>
        <w:t>strengthen</w:t>
      </w:r>
      <w:r w:rsidR="00755DEA" w:rsidRPr="00247D36">
        <w:rPr>
          <w:rFonts w:ascii="Calibri" w:eastAsia="Calibri" w:hAnsi="Calibri" w:cs="Calibri"/>
          <w:color w:val="000000"/>
        </w:rPr>
        <w:t>ing</w:t>
      </w:r>
      <w:r w:rsidRPr="00247D36">
        <w:rPr>
          <w:rFonts w:ascii="Calibri" w:eastAsia="Calibri" w:hAnsi="Calibri" w:cs="Calibri"/>
          <w:color w:val="000000"/>
        </w:rPr>
        <w:t xml:space="preserve"> Oregon’s infant-toddler policies and service delivery systems</w:t>
      </w:r>
      <w:r w:rsidR="00063DB4">
        <w:rPr>
          <w:rFonts w:ascii="Calibri" w:eastAsia="Calibri" w:hAnsi="Calibri" w:cs="Calibri"/>
          <w:color w:val="000000"/>
        </w:rPr>
        <w:t xml:space="preserve">. </w:t>
      </w:r>
      <w:r w:rsidR="00755DEA" w:rsidRPr="00247D36">
        <w:rPr>
          <w:rFonts w:ascii="Calibri" w:eastAsia="Calibri" w:hAnsi="Calibri" w:cs="Calibri"/>
          <w:color w:val="000000"/>
        </w:rPr>
        <w:t xml:space="preserve">The process will include </w:t>
      </w:r>
      <w:r w:rsidRPr="00247D36">
        <w:rPr>
          <w:rFonts w:ascii="Calibri" w:eastAsia="Calibri" w:hAnsi="Calibri" w:cs="Calibri"/>
          <w:color w:val="000000"/>
        </w:rPr>
        <w:t>data analysis</w:t>
      </w:r>
      <w:r w:rsidR="00755DEA" w:rsidRPr="00247D36">
        <w:rPr>
          <w:rFonts w:ascii="Calibri" w:eastAsia="Calibri" w:hAnsi="Calibri" w:cs="Calibri"/>
          <w:color w:val="000000"/>
        </w:rPr>
        <w:t xml:space="preserve"> as well as</w:t>
      </w:r>
      <w:r w:rsidRPr="00247D36">
        <w:rPr>
          <w:rFonts w:ascii="Calibri" w:eastAsia="Calibri" w:hAnsi="Calibri" w:cs="Calibri"/>
          <w:color w:val="000000"/>
        </w:rPr>
        <w:t xml:space="preserve"> stakeholder</w:t>
      </w:r>
      <w:r w:rsidR="00247D36" w:rsidRPr="00247D36">
        <w:rPr>
          <w:rFonts w:ascii="Calibri" w:eastAsia="Calibri" w:hAnsi="Calibri" w:cs="Calibri"/>
          <w:color w:val="000000"/>
        </w:rPr>
        <w:t xml:space="preserve"> and family </w:t>
      </w:r>
      <w:r w:rsidRPr="00247D36">
        <w:rPr>
          <w:rFonts w:ascii="Calibri" w:eastAsia="Calibri" w:hAnsi="Calibri" w:cs="Calibri"/>
          <w:color w:val="000000"/>
        </w:rPr>
        <w:t xml:space="preserve">feedback. </w:t>
      </w:r>
    </w:p>
    <w:p w:rsidR="00E01FDD" w:rsidRPr="00247D36" w:rsidRDefault="00FA1E13" w:rsidP="00D33DA0">
      <w:pPr>
        <w:rPr>
          <w:spacing w:val="-1"/>
        </w:rPr>
      </w:pPr>
      <w:r w:rsidRPr="00247D36">
        <w:rPr>
          <w:rFonts w:ascii="Calibri" w:eastAsia="Calibri" w:hAnsi="Calibri" w:cs="Calibri"/>
          <w:color w:val="000000"/>
        </w:rPr>
        <w:t xml:space="preserve">This will position Oregon </w:t>
      </w:r>
      <w:r w:rsidRPr="00247D36">
        <w:rPr>
          <w:rFonts w:ascii="Calibri" w:eastAsia="Calibri" w:hAnsi="Calibri" w:cs="Calibri"/>
        </w:rPr>
        <w:t xml:space="preserve">to take the next steps to ensure </w:t>
      </w:r>
      <w:r w:rsidRPr="00247D36">
        <w:rPr>
          <w:rFonts w:ascii="Calibri" w:eastAsia="Calibri" w:hAnsi="Calibri" w:cs="Calibri"/>
          <w:color w:val="000000"/>
        </w:rPr>
        <w:t xml:space="preserve">infants, toddlers and their parents, including </w:t>
      </w:r>
      <w:r w:rsidRPr="00247D36">
        <w:rPr>
          <w:rFonts w:ascii="Calibri" w:eastAsia="Calibri" w:hAnsi="Calibri" w:cs="Calibri"/>
        </w:rPr>
        <w:t>all children of color, children experiencing poverty, children experiencing developmental delays or disabilities, and children learning English as an additional language</w:t>
      </w:r>
      <w:r w:rsidRPr="00247D36">
        <w:rPr>
          <w:rFonts w:ascii="Calibri" w:eastAsia="Calibri" w:hAnsi="Calibri" w:cs="Calibri"/>
          <w:color w:val="000000"/>
        </w:rPr>
        <w:t xml:space="preserve"> have access to the supports and services they want and need</w:t>
      </w:r>
      <w:r w:rsidR="00806CD9" w:rsidRPr="00247D36">
        <w:rPr>
          <w:rFonts w:ascii="Calibri" w:eastAsia="Calibri" w:hAnsi="Calibri" w:cs="Calibri"/>
          <w:color w:val="000000"/>
        </w:rPr>
        <w:t>.</w:t>
      </w:r>
      <w:r w:rsidRPr="00247D36">
        <w:rPr>
          <w:rFonts w:ascii="Calibri" w:eastAsia="Calibri" w:hAnsi="Calibri" w:cs="Calibri"/>
          <w:color w:val="000000"/>
        </w:rPr>
        <w:t xml:space="preserve"> </w:t>
      </w:r>
      <w:r w:rsidR="007B5D73" w:rsidRPr="00247D36">
        <w:rPr>
          <w:spacing w:val="-1"/>
        </w:rPr>
        <w:t>This work is supported and reflected in Oregon’s early learning</w:t>
      </w:r>
      <w:r w:rsidR="009A66A1" w:rsidRPr="00247D36">
        <w:rPr>
          <w:spacing w:val="-1"/>
        </w:rPr>
        <w:t>, family support</w:t>
      </w:r>
      <w:r w:rsidR="007B5D73" w:rsidRPr="00247D36">
        <w:rPr>
          <w:spacing w:val="-1"/>
        </w:rPr>
        <w:t xml:space="preserve"> </w:t>
      </w:r>
      <w:r w:rsidR="00E01FDD" w:rsidRPr="00247D36">
        <w:rPr>
          <w:spacing w:val="-1"/>
        </w:rPr>
        <w:t>and health</w:t>
      </w:r>
      <w:r w:rsidR="00806CD9" w:rsidRPr="00247D36">
        <w:rPr>
          <w:spacing w:val="-1"/>
        </w:rPr>
        <w:t xml:space="preserve"> delivery </w:t>
      </w:r>
      <w:r w:rsidR="007B5D73" w:rsidRPr="00247D36">
        <w:rPr>
          <w:spacing w:val="-1"/>
        </w:rPr>
        <w:t>system</w:t>
      </w:r>
      <w:r w:rsidR="00806CD9" w:rsidRPr="00247D36">
        <w:rPr>
          <w:spacing w:val="-1"/>
        </w:rPr>
        <w:t>s</w:t>
      </w:r>
      <w:r w:rsidR="007B5D73" w:rsidRPr="00247D36">
        <w:rPr>
          <w:spacing w:val="-1"/>
        </w:rPr>
        <w:t>, which aim to support children to learn and thrive by focusing on th</w:t>
      </w:r>
      <w:r w:rsidR="00806CD9" w:rsidRPr="00247D36">
        <w:rPr>
          <w:spacing w:val="-1"/>
        </w:rPr>
        <w:t xml:space="preserve">e following </w:t>
      </w:r>
      <w:r w:rsidR="007B5D73" w:rsidRPr="00247D36">
        <w:rPr>
          <w:spacing w:val="-1"/>
        </w:rPr>
        <w:t>goals:</w:t>
      </w:r>
    </w:p>
    <w:p w:rsidR="00E01FDD" w:rsidRPr="00247D36" w:rsidRDefault="00E01FDD" w:rsidP="00247D36">
      <w:pPr>
        <w:pStyle w:val="ListParagraph"/>
        <w:numPr>
          <w:ilvl w:val="1"/>
          <w:numId w:val="7"/>
        </w:numPr>
        <w:rPr>
          <w:rFonts w:ascii="Calibri" w:eastAsia="Calibri" w:hAnsi="Calibri" w:cs="Calibri"/>
          <w:color w:val="000000"/>
        </w:rPr>
      </w:pPr>
      <w:r w:rsidRPr="00247D36">
        <w:rPr>
          <w:spacing w:val="-1"/>
        </w:rPr>
        <w:t>Healthy pregnancies and births</w:t>
      </w:r>
    </w:p>
    <w:p w:rsidR="00D33DA0" w:rsidRPr="00247D36" w:rsidRDefault="00E01FDD" w:rsidP="00247D36">
      <w:pPr>
        <w:pStyle w:val="ListParagraph"/>
        <w:numPr>
          <w:ilvl w:val="1"/>
          <w:numId w:val="7"/>
        </w:numPr>
        <w:spacing w:after="0"/>
        <w:rPr>
          <w:rFonts w:ascii="Calibri" w:eastAsia="Calibri" w:hAnsi="Calibri" w:cs="Calibri"/>
          <w:color w:val="000000"/>
        </w:rPr>
      </w:pPr>
      <w:r w:rsidRPr="00247D36">
        <w:rPr>
          <w:spacing w:val="-1"/>
        </w:rPr>
        <w:t>Healthy and on-track whole-child development, including physical, cognitive, social and emotional growth</w:t>
      </w:r>
    </w:p>
    <w:p w:rsidR="00D33DA0" w:rsidRPr="00247D36" w:rsidRDefault="00E01FDD" w:rsidP="00D33DA0">
      <w:pPr>
        <w:numPr>
          <w:ilvl w:val="1"/>
          <w:numId w:val="7"/>
        </w:numPr>
        <w:contextualSpacing/>
        <w:rPr>
          <w:rFonts w:ascii="Calibri" w:eastAsia="Calibri" w:hAnsi="Calibri" w:cs="Calibri"/>
          <w:color w:val="000000"/>
        </w:rPr>
      </w:pPr>
      <w:r w:rsidRPr="00247D36">
        <w:rPr>
          <w:rFonts w:ascii="Calibri" w:eastAsia="Calibri" w:hAnsi="Calibri" w:cs="Calibri"/>
          <w:color w:val="000000"/>
        </w:rPr>
        <w:t>S</w:t>
      </w:r>
      <w:r w:rsidR="00D33DA0" w:rsidRPr="00247D36">
        <w:rPr>
          <w:rFonts w:ascii="Calibri" w:eastAsia="Calibri" w:hAnsi="Calibri" w:cs="Calibri"/>
          <w:color w:val="000000"/>
        </w:rPr>
        <w:t>table and attached</w:t>
      </w:r>
      <w:r w:rsidRPr="00247D36">
        <w:rPr>
          <w:rFonts w:ascii="Calibri" w:eastAsia="Calibri" w:hAnsi="Calibri" w:cs="Calibri"/>
          <w:color w:val="000000"/>
        </w:rPr>
        <w:t xml:space="preserve"> families</w:t>
      </w:r>
    </w:p>
    <w:p w:rsidR="00D33DA0" w:rsidRPr="00247D36" w:rsidRDefault="00D33DA0" w:rsidP="00D33DA0">
      <w:pPr>
        <w:numPr>
          <w:ilvl w:val="1"/>
          <w:numId w:val="7"/>
        </w:numPr>
        <w:contextualSpacing/>
        <w:rPr>
          <w:rFonts w:ascii="Calibri" w:eastAsia="Calibri" w:hAnsi="Calibri" w:cs="Calibri"/>
          <w:color w:val="000000"/>
        </w:rPr>
      </w:pPr>
      <w:r w:rsidRPr="00247D36">
        <w:rPr>
          <w:rFonts w:ascii="Calibri" w:eastAsia="Calibri" w:hAnsi="Calibri" w:cs="Calibri"/>
          <w:color w:val="000000"/>
        </w:rPr>
        <w:t>Systems to support infants and todd</w:t>
      </w:r>
      <w:r w:rsidR="00806CD9" w:rsidRPr="00247D36">
        <w:rPr>
          <w:rFonts w:ascii="Calibri" w:eastAsia="Calibri" w:hAnsi="Calibri" w:cs="Calibri"/>
          <w:color w:val="000000"/>
        </w:rPr>
        <w:t xml:space="preserve">lers </w:t>
      </w:r>
      <w:r w:rsidR="00E01FDD" w:rsidRPr="00247D36">
        <w:rPr>
          <w:rFonts w:ascii="Calibri" w:eastAsia="Calibri" w:hAnsi="Calibri" w:cs="Calibri"/>
          <w:color w:val="000000"/>
        </w:rPr>
        <w:t xml:space="preserve">that </w:t>
      </w:r>
      <w:r w:rsidR="00806CD9" w:rsidRPr="00247D36">
        <w:rPr>
          <w:rFonts w:ascii="Calibri" w:eastAsia="Calibri" w:hAnsi="Calibri" w:cs="Calibri"/>
          <w:color w:val="000000"/>
        </w:rPr>
        <w:t>are aligned and coordinated</w:t>
      </w:r>
    </w:p>
    <w:p w:rsidR="00806CD9" w:rsidRDefault="00806CD9" w:rsidP="00806CD9">
      <w:pPr>
        <w:ind w:left="1493"/>
        <w:contextualSpacing/>
        <w:rPr>
          <w:rFonts w:ascii="Calibri" w:eastAsia="Calibri" w:hAnsi="Calibri" w:cs="Calibri"/>
          <w:color w:val="000000"/>
        </w:rPr>
      </w:pPr>
    </w:p>
    <w:p w:rsidR="00021C85" w:rsidRPr="00D33DA0" w:rsidRDefault="00021C85" w:rsidP="00FA1E13">
      <w:pPr>
        <w:ind w:left="1493"/>
        <w:contextualSpacing/>
        <w:rPr>
          <w:rFonts w:ascii="Calibri" w:eastAsia="Calibri" w:hAnsi="Calibri" w:cs="Calibri"/>
          <w:color w:val="000000"/>
        </w:rPr>
      </w:pPr>
    </w:p>
    <w:p w:rsidR="00787AFB" w:rsidRPr="002075BB" w:rsidRDefault="0034362C" w:rsidP="00135966">
      <w:pPr>
        <w:keepNext/>
        <w:keepLines/>
        <w:spacing w:after="0"/>
        <w:outlineLvl w:val="1"/>
        <w:rPr>
          <w:rFonts w:eastAsiaTheme="majorEastAsia" w:cstheme="majorBidi"/>
          <w:b/>
          <w:bCs/>
        </w:rPr>
      </w:pPr>
      <w:r>
        <w:rPr>
          <w:rFonts w:eastAsiaTheme="majorEastAsia" w:cstheme="majorBidi"/>
          <w:b/>
          <w:bCs/>
        </w:rPr>
        <w:t>The objectives are as follows:</w:t>
      </w:r>
    </w:p>
    <w:p w:rsidR="00135966" w:rsidRPr="002075BB" w:rsidRDefault="00135966" w:rsidP="00DC61AE">
      <w:pPr>
        <w:keepNext/>
        <w:keepLines/>
        <w:spacing w:after="0" w:line="240" w:lineRule="auto"/>
        <w:outlineLvl w:val="1"/>
        <w:rPr>
          <w:rFonts w:asciiTheme="majorHAnsi" w:eastAsiaTheme="majorEastAsia" w:hAnsiTheme="majorHAnsi" w:cstheme="majorBidi"/>
          <w:b/>
          <w:bCs/>
          <w:color w:val="4F81BD" w:themeColor="accent1"/>
          <w:szCs w:val="26"/>
        </w:rPr>
      </w:pPr>
    </w:p>
    <w:p w:rsidR="00D33DA0" w:rsidRPr="00D33DA0" w:rsidRDefault="00D33DA0" w:rsidP="00D33DA0">
      <w:pPr>
        <w:numPr>
          <w:ilvl w:val="0"/>
          <w:numId w:val="8"/>
        </w:numPr>
        <w:contextualSpacing/>
        <w:rPr>
          <w:rFonts w:ascii="Calibri" w:eastAsia="Calibri" w:hAnsi="Calibri" w:cs="Calibri"/>
          <w:color w:val="000000"/>
        </w:rPr>
      </w:pPr>
      <w:r w:rsidRPr="00D33DA0">
        <w:rPr>
          <w:rFonts w:ascii="Calibri" w:eastAsia="Calibri" w:hAnsi="Calibri" w:cs="Calibri"/>
          <w:color w:val="000000"/>
        </w:rPr>
        <w:t xml:space="preserve"> Utilize community engagement principles to mobilize and engage a community of stakeholders and families to participate in the Zero to Three® Assessment Toolkit process and participate in reviewing Oregon’s infant-toddler systems.</w:t>
      </w:r>
    </w:p>
    <w:p w:rsidR="00D33DA0" w:rsidRPr="00D33DA0" w:rsidRDefault="00D33DA0" w:rsidP="00D33DA0">
      <w:pPr>
        <w:numPr>
          <w:ilvl w:val="0"/>
          <w:numId w:val="8"/>
        </w:numPr>
        <w:contextualSpacing/>
        <w:rPr>
          <w:rFonts w:ascii="Calibri" w:eastAsia="Calibri" w:hAnsi="Calibri" w:cs="Calibri"/>
          <w:color w:val="000000"/>
        </w:rPr>
      </w:pPr>
      <w:r w:rsidRPr="00D33DA0">
        <w:rPr>
          <w:rFonts w:ascii="Calibri" w:eastAsia="Calibri" w:hAnsi="Calibri" w:cs="Calibri"/>
          <w:color w:val="000000"/>
        </w:rPr>
        <w:t>Collect relevant data to share with stakeholders and the community that will allow us to identify key questions for further examination and research.</w:t>
      </w:r>
    </w:p>
    <w:p w:rsidR="00247D36" w:rsidRDefault="00D33DA0" w:rsidP="00247D36">
      <w:pPr>
        <w:numPr>
          <w:ilvl w:val="0"/>
          <w:numId w:val="8"/>
        </w:numPr>
        <w:contextualSpacing/>
        <w:rPr>
          <w:rFonts w:ascii="Calibri" w:eastAsia="Calibri" w:hAnsi="Calibri" w:cs="Calibri"/>
          <w:color w:val="000000"/>
        </w:rPr>
      </w:pPr>
      <w:r w:rsidRPr="00247D36">
        <w:rPr>
          <w:rFonts w:ascii="Calibri" w:eastAsia="Calibri" w:hAnsi="Calibri" w:cs="Calibri"/>
          <w:color w:val="000000"/>
        </w:rPr>
        <w:t xml:space="preserve">Establish effective communication systems with partners </w:t>
      </w:r>
      <w:r w:rsidR="00247D36" w:rsidRPr="00247D36">
        <w:rPr>
          <w:rFonts w:ascii="Calibri" w:eastAsia="Calibri" w:hAnsi="Calibri" w:cs="Calibri"/>
          <w:color w:val="000000"/>
        </w:rPr>
        <w:t xml:space="preserve">across sectors </w:t>
      </w:r>
      <w:r w:rsidRPr="00247D36">
        <w:rPr>
          <w:rFonts w:ascii="Calibri" w:eastAsia="Calibri" w:hAnsi="Calibri" w:cs="Calibri"/>
          <w:color w:val="000000"/>
        </w:rPr>
        <w:t xml:space="preserve">that allow us to gather relevant </w:t>
      </w:r>
      <w:r w:rsidR="00247D36" w:rsidRPr="00247D36">
        <w:rPr>
          <w:rFonts w:ascii="Calibri" w:eastAsia="Calibri" w:hAnsi="Calibri" w:cs="Calibri"/>
          <w:color w:val="000000"/>
        </w:rPr>
        <w:t xml:space="preserve">data and community </w:t>
      </w:r>
      <w:r w:rsidRPr="00247D36">
        <w:rPr>
          <w:rFonts w:ascii="Calibri" w:eastAsia="Calibri" w:hAnsi="Calibri" w:cs="Calibri"/>
          <w:color w:val="000000"/>
        </w:rPr>
        <w:t>feedback t</w:t>
      </w:r>
      <w:r w:rsidR="00247D36" w:rsidRPr="00247D36">
        <w:rPr>
          <w:rFonts w:ascii="Calibri" w:eastAsia="Calibri" w:hAnsi="Calibri" w:cs="Calibri"/>
          <w:color w:val="000000"/>
        </w:rPr>
        <w:t>o</w:t>
      </w:r>
      <w:r w:rsidRPr="00247D36">
        <w:rPr>
          <w:rFonts w:ascii="Calibri" w:eastAsia="Calibri" w:hAnsi="Calibri" w:cs="Calibri"/>
          <w:color w:val="000000"/>
        </w:rPr>
        <w:t xml:space="preserve"> inform the assessment process</w:t>
      </w:r>
      <w:r w:rsidR="00247D36" w:rsidRPr="00247D36">
        <w:rPr>
          <w:rFonts w:ascii="Calibri" w:eastAsia="Calibri" w:hAnsi="Calibri" w:cs="Calibri"/>
          <w:color w:val="000000"/>
        </w:rPr>
        <w:t>.</w:t>
      </w:r>
      <w:r w:rsidRPr="00247D36">
        <w:rPr>
          <w:rFonts w:ascii="Calibri" w:eastAsia="Calibri" w:hAnsi="Calibri" w:cs="Calibri"/>
          <w:color w:val="000000"/>
        </w:rPr>
        <w:t xml:space="preserve"> </w:t>
      </w:r>
    </w:p>
    <w:p w:rsidR="00D33DA0" w:rsidRPr="00247D36" w:rsidRDefault="00D33DA0" w:rsidP="00247D36">
      <w:pPr>
        <w:numPr>
          <w:ilvl w:val="0"/>
          <w:numId w:val="8"/>
        </w:numPr>
        <w:contextualSpacing/>
        <w:rPr>
          <w:rFonts w:ascii="Calibri" w:eastAsia="Calibri" w:hAnsi="Calibri" w:cs="Calibri"/>
          <w:color w:val="000000"/>
        </w:rPr>
      </w:pPr>
      <w:r w:rsidRPr="00247D36">
        <w:rPr>
          <w:rFonts w:ascii="Calibri" w:eastAsia="Calibri" w:hAnsi="Calibri" w:cs="Calibri"/>
          <w:color w:val="000000"/>
        </w:rPr>
        <w:t>Together with partners and stakeholders, analyze the data and feedback from stakeholders and families to distill trends and issues that rise to the top.</w:t>
      </w:r>
    </w:p>
    <w:p w:rsidR="00D33DA0" w:rsidRDefault="00247D36" w:rsidP="00D33DA0">
      <w:pPr>
        <w:numPr>
          <w:ilvl w:val="0"/>
          <w:numId w:val="8"/>
        </w:numPr>
        <w:contextualSpacing/>
        <w:rPr>
          <w:rFonts w:ascii="Calibri" w:eastAsia="Calibri" w:hAnsi="Calibri" w:cs="Calibri"/>
          <w:color w:val="000000"/>
        </w:rPr>
      </w:pPr>
      <w:r>
        <w:rPr>
          <w:rFonts w:ascii="Calibri" w:eastAsia="Calibri" w:hAnsi="Calibri" w:cs="Calibri"/>
          <w:color w:val="000000"/>
        </w:rPr>
        <w:lastRenderedPageBreak/>
        <w:t>Utilize assessment results to collectively d</w:t>
      </w:r>
      <w:r w:rsidR="00D33DA0" w:rsidRPr="00D33DA0">
        <w:rPr>
          <w:rFonts w:ascii="Calibri" w:eastAsia="Calibri" w:hAnsi="Calibri" w:cs="Calibri"/>
          <w:color w:val="000000"/>
        </w:rPr>
        <w:t>evelop preliminary recommendations to share with policy and decision-makers.</w:t>
      </w:r>
    </w:p>
    <w:p w:rsidR="0034362C" w:rsidRPr="00D33DA0" w:rsidRDefault="0034362C" w:rsidP="002075BB">
      <w:pPr>
        <w:ind w:left="720"/>
        <w:contextualSpacing/>
        <w:rPr>
          <w:rFonts w:ascii="Calibri" w:eastAsia="Calibri" w:hAnsi="Calibri" w:cs="Calibri"/>
          <w:color w:val="000000"/>
        </w:rPr>
      </w:pPr>
    </w:p>
    <w:p w:rsidR="00021C85" w:rsidRPr="00D33DA0" w:rsidRDefault="00021C85" w:rsidP="00021C85">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Role of Work</w:t>
      </w:r>
      <w:r w:rsidR="00341CA9">
        <w:rPr>
          <w:rFonts w:asciiTheme="majorHAnsi" w:eastAsiaTheme="majorEastAsia" w:hAnsiTheme="majorHAnsi" w:cstheme="majorBidi"/>
          <w:b/>
          <w:bCs/>
          <w:color w:val="4F81BD" w:themeColor="accent1"/>
          <w:sz w:val="26"/>
          <w:szCs w:val="26"/>
        </w:rPr>
        <w:t xml:space="preserve"> G</w:t>
      </w:r>
      <w:r>
        <w:rPr>
          <w:rFonts w:asciiTheme="majorHAnsi" w:eastAsiaTheme="majorEastAsia" w:hAnsiTheme="majorHAnsi" w:cstheme="majorBidi"/>
          <w:b/>
          <w:bCs/>
          <w:color w:val="4F81BD" w:themeColor="accent1"/>
          <w:sz w:val="26"/>
          <w:szCs w:val="26"/>
        </w:rPr>
        <w:t>roup Members</w:t>
      </w:r>
    </w:p>
    <w:p w:rsidR="00842460" w:rsidRDefault="00021C85" w:rsidP="00410BB4">
      <w:pPr>
        <w:pStyle w:val="NormalWeb"/>
        <w:shd w:val="clear" w:color="auto" w:fill="FFFFFF"/>
        <w:rPr>
          <w:rFonts w:asciiTheme="minorHAnsi" w:hAnsiTheme="minorHAnsi"/>
          <w:sz w:val="22"/>
          <w:szCs w:val="22"/>
        </w:rPr>
      </w:pPr>
      <w:r>
        <w:rPr>
          <w:rFonts w:asciiTheme="minorHAnsi" w:hAnsiTheme="minorHAnsi"/>
          <w:sz w:val="22"/>
          <w:szCs w:val="22"/>
        </w:rPr>
        <w:t>Through participation in a series of meetings, workgroups members</w:t>
      </w:r>
      <w:r w:rsidRPr="00497BBC">
        <w:rPr>
          <w:rFonts w:asciiTheme="minorHAnsi" w:hAnsiTheme="minorHAnsi"/>
          <w:sz w:val="22"/>
          <w:szCs w:val="22"/>
        </w:rPr>
        <w:t xml:space="preserve"> </w:t>
      </w:r>
      <w:r w:rsidR="0034362C">
        <w:rPr>
          <w:rFonts w:asciiTheme="minorHAnsi" w:hAnsiTheme="minorHAnsi"/>
          <w:sz w:val="22"/>
          <w:szCs w:val="22"/>
        </w:rPr>
        <w:t>are expected to</w:t>
      </w:r>
      <w:r>
        <w:rPr>
          <w:rFonts w:asciiTheme="minorHAnsi" w:hAnsiTheme="minorHAnsi"/>
          <w:sz w:val="22"/>
          <w:szCs w:val="22"/>
        </w:rPr>
        <w:t>:</w:t>
      </w:r>
    </w:p>
    <w:p w:rsidR="00842460" w:rsidRDefault="006961A1" w:rsidP="00842460">
      <w:pPr>
        <w:pStyle w:val="NormalWeb"/>
        <w:numPr>
          <w:ilvl w:val="0"/>
          <w:numId w:val="6"/>
        </w:numPr>
        <w:shd w:val="clear" w:color="auto" w:fill="FFFFFF"/>
        <w:rPr>
          <w:rFonts w:asciiTheme="minorHAnsi" w:hAnsiTheme="minorHAnsi"/>
          <w:sz w:val="22"/>
          <w:szCs w:val="22"/>
        </w:rPr>
      </w:pPr>
      <w:r>
        <w:rPr>
          <w:rFonts w:asciiTheme="minorHAnsi" w:hAnsiTheme="minorHAnsi"/>
          <w:sz w:val="22"/>
          <w:szCs w:val="22"/>
        </w:rPr>
        <w:t>I</w:t>
      </w:r>
      <w:r w:rsidR="00842460">
        <w:rPr>
          <w:rFonts w:asciiTheme="minorHAnsi" w:hAnsiTheme="minorHAnsi"/>
          <w:sz w:val="22"/>
          <w:szCs w:val="22"/>
        </w:rPr>
        <w:t xml:space="preserve">dentify and </w:t>
      </w:r>
      <w:r w:rsidR="0034362C">
        <w:rPr>
          <w:rFonts w:asciiTheme="minorHAnsi" w:hAnsiTheme="minorHAnsi"/>
          <w:sz w:val="22"/>
          <w:szCs w:val="22"/>
        </w:rPr>
        <w:t xml:space="preserve">engage </w:t>
      </w:r>
      <w:r w:rsidR="00D54077">
        <w:rPr>
          <w:rFonts w:asciiTheme="minorHAnsi" w:hAnsiTheme="minorHAnsi"/>
          <w:sz w:val="22"/>
          <w:szCs w:val="22"/>
        </w:rPr>
        <w:t xml:space="preserve">diverse </w:t>
      </w:r>
      <w:r w:rsidR="00842460">
        <w:rPr>
          <w:rFonts w:asciiTheme="minorHAnsi" w:hAnsiTheme="minorHAnsi"/>
          <w:sz w:val="22"/>
          <w:szCs w:val="22"/>
        </w:rPr>
        <w:t xml:space="preserve">stakeholders and families </w:t>
      </w:r>
      <w:r w:rsidR="0034362C">
        <w:rPr>
          <w:rFonts w:asciiTheme="minorHAnsi" w:hAnsiTheme="minorHAnsi"/>
          <w:sz w:val="22"/>
          <w:szCs w:val="22"/>
        </w:rPr>
        <w:t xml:space="preserve">in project </w:t>
      </w:r>
      <w:r w:rsidR="00842460">
        <w:rPr>
          <w:rFonts w:asciiTheme="minorHAnsi" w:hAnsiTheme="minorHAnsi"/>
          <w:sz w:val="22"/>
          <w:szCs w:val="22"/>
        </w:rPr>
        <w:t>surveys/</w:t>
      </w:r>
      <w:r w:rsidR="0034362C">
        <w:rPr>
          <w:rFonts w:asciiTheme="minorHAnsi" w:hAnsiTheme="minorHAnsi"/>
          <w:sz w:val="22"/>
          <w:szCs w:val="22"/>
        </w:rPr>
        <w:t xml:space="preserve"> </w:t>
      </w:r>
      <w:r w:rsidR="00842460">
        <w:rPr>
          <w:rFonts w:asciiTheme="minorHAnsi" w:hAnsiTheme="minorHAnsi"/>
          <w:sz w:val="22"/>
          <w:szCs w:val="22"/>
        </w:rPr>
        <w:t>interviews</w:t>
      </w:r>
      <w:r w:rsidR="00D54077">
        <w:rPr>
          <w:rFonts w:asciiTheme="minorHAnsi" w:hAnsiTheme="minorHAnsi"/>
          <w:sz w:val="22"/>
          <w:szCs w:val="22"/>
        </w:rPr>
        <w:t xml:space="preserve"> and review process</w:t>
      </w:r>
      <w:r w:rsidR="00021C85">
        <w:rPr>
          <w:rFonts w:asciiTheme="minorHAnsi" w:hAnsiTheme="minorHAnsi"/>
          <w:sz w:val="22"/>
          <w:szCs w:val="22"/>
        </w:rPr>
        <w:t>.</w:t>
      </w:r>
    </w:p>
    <w:p w:rsidR="00842460" w:rsidRDefault="00021C85" w:rsidP="00842460">
      <w:pPr>
        <w:pStyle w:val="NormalWeb"/>
        <w:numPr>
          <w:ilvl w:val="0"/>
          <w:numId w:val="6"/>
        </w:numPr>
        <w:shd w:val="clear" w:color="auto" w:fill="FFFFFF"/>
        <w:rPr>
          <w:rFonts w:asciiTheme="minorHAnsi" w:hAnsiTheme="minorHAnsi"/>
          <w:sz w:val="22"/>
          <w:szCs w:val="22"/>
        </w:rPr>
      </w:pPr>
      <w:r>
        <w:rPr>
          <w:rFonts w:asciiTheme="minorHAnsi" w:hAnsiTheme="minorHAnsi"/>
          <w:sz w:val="22"/>
          <w:szCs w:val="22"/>
        </w:rPr>
        <w:t>Communicate</w:t>
      </w:r>
      <w:r w:rsidR="00842460" w:rsidRPr="00842460">
        <w:rPr>
          <w:rFonts w:asciiTheme="minorHAnsi" w:hAnsiTheme="minorHAnsi"/>
          <w:sz w:val="22"/>
          <w:szCs w:val="22"/>
        </w:rPr>
        <w:t xml:space="preserve"> about the </w:t>
      </w:r>
      <w:r>
        <w:rPr>
          <w:rFonts w:asciiTheme="minorHAnsi" w:hAnsiTheme="minorHAnsi"/>
          <w:sz w:val="22"/>
          <w:szCs w:val="22"/>
        </w:rPr>
        <w:t>assessment</w:t>
      </w:r>
      <w:r w:rsidRPr="00842460">
        <w:rPr>
          <w:rFonts w:asciiTheme="minorHAnsi" w:hAnsiTheme="minorHAnsi"/>
          <w:sz w:val="22"/>
          <w:szCs w:val="22"/>
        </w:rPr>
        <w:t xml:space="preserve"> </w:t>
      </w:r>
      <w:r w:rsidR="00842460" w:rsidRPr="00842460">
        <w:rPr>
          <w:rFonts w:asciiTheme="minorHAnsi" w:hAnsiTheme="minorHAnsi"/>
          <w:sz w:val="22"/>
          <w:szCs w:val="22"/>
        </w:rPr>
        <w:t xml:space="preserve">to their </w:t>
      </w:r>
      <w:r w:rsidR="0034362C">
        <w:rPr>
          <w:rFonts w:asciiTheme="minorHAnsi" w:hAnsiTheme="minorHAnsi"/>
          <w:sz w:val="22"/>
          <w:szCs w:val="22"/>
        </w:rPr>
        <w:t xml:space="preserve">respective </w:t>
      </w:r>
      <w:r w:rsidR="00842460" w:rsidRPr="00842460">
        <w:rPr>
          <w:rFonts w:asciiTheme="minorHAnsi" w:hAnsiTheme="minorHAnsi"/>
          <w:sz w:val="22"/>
          <w:szCs w:val="22"/>
        </w:rPr>
        <w:t>networks</w:t>
      </w:r>
      <w:r>
        <w:rPr>
          <w:rFonts w:asciiTheme="minorHAnsi" w:hAnsiTheme="minorHAnsi"/>
          <w:sz w:val="22"/>
          <w:szCs w:val="22"/>
        </w:rPr>
        <w:t>.</w:t>
      </w:r>
    </w:p>
    <w:p w:rsidR="00021C85" w:rsidRDefault="00021C85" w:rsidP="00842460">
      <w:pPr>
        <w:pStyle w:val="NormalWeb"/>
        <w:numPr>
          <w:ilvl w:val="0"/>
          <w:numId w:val="6"/>
        </w:numPr>
        <w:shd w:val="clear" w:color="auto" w:fill="FFFFFF"/>
        <w:rPr>
          <w:rFonts w:asciiTheme="minorHAnsi" w:hAnsiTheme="minorHAnsi"/>
          <w:sz w:val="22"/>
          <w:szCs w:val="22"/>
        </w:rPr>
      </w:pPr>
      <w:r>
        <w:rPr>
          <w:rFonts w:asciiTheme="minorHAnsi" w:hAnsiTheme="minorHAnsi"/>
          <w:sz w:val="22"/>
          <w:szCs w:val="22"/>
        </w:rPr>
        <w:t>Identify</w:t>
      </w:r>
      <w:r w:rsidR="0034362C">
        <w:rPr>
          <w:rFonts w:asciiTheme="minorHAnsi" w:hAnsiTheme="minorHAnsi"/>
          <w:sz w:val="22"/>
          <w:szCs w:val="22"/>
        </w:rPr>
        <w:t xml:space="preserve"> and gather</w:t>
      </w:r>
      <w:r>
        <w:rPr>
          <w:rFonts w:asciiTheme="minorHAnsi" w:hAnsiTheme="minorHAnsi"/>
          <w:sz w:val="22"/>
          <w:szCs w:val="22"/>
        </w:rPr>
        <w:t xml:space="preserve"> data needed to complete the assessment.</w:t>
      </w:r>
    </w:p>
    <w:p w:rsidR="00842460" w:rsidRDefault="006961A1" w:rsidP="00842460">
      <w:pPr>
        <w:pStyle w:val="NormalWeb"/>
        <w:numPr>
          <w:ilvl w:val="0"/>
          <w:numId w:val="6"/>
        </w:numPr>
        <w:shd w:val="clear" w:color="auto" w:fill="FFFFFF"/>
        <w:rPr>
          <w:rFonts w:asciiTheme="minorHAnsi" w:hAnsiTheme="minorHAnsi"/>
          <w:sz w:val="22"/>
          <w:szCs w:val="22"/>
        </w:rPr>
      </w:pPr>
      <w:r>
        <w:rPr>
          <w:rFonts w:asciiTheme="minorHAnsi" w:hAnsiTheme="minorHAnsi"/>
          <w:sz w:val="22"/>
          <w:szCs w:val="22"/>
        </w:rPr>
        <w:t>P</w:t>
      </w:r>
      <w:r w:rsidR="00842460" w:rsidRPr="00842460">
        <w:rPr>
          <w:rFonts w:asciiTheme="minorHAnsi" w:hAnsiTheme="minorHAnsi"/>
          <w:sz w:val="22"/>
          <w:szCs w:val="22"/>
        </w:rPr>
        <w:t>articipate in review of the data collected</w:t>
      </w:r>
      <w:r w:rsidR="00021C85">
        <w:rPr>
          <w:rFonts w:asciiTheme="minorHAnsi" w:hAnsiTheme="minorHAnsi"/>
          <w:sz w:val="22"/>
          <w:szCs w:val="22"/>
        </w:rPr>
        <w:t>.</w:t>
      </w:r>
    </w:p>
    <w:p w:rsidR="001612EE" w:rsidRDefault="006961A1" w:rsidP="00842460">
      <w:pPr>
        <w:pStyle w:val="NormalWeb"/>
        <w:numPr>
          <w:ilvl w:val="0"/>
          <w:numId w:val="6"/>
        </w:numPr>
        <w:shd w:val="clear" w:color="auto" w:fill="FFFFFF"/>
        <w:rPr>
          <w:rFonts w:asciiTheme="minorHAnsi" w:hAnsiTheme="minorHAnsi"/>
          <w:sz w:val="22"/>
          <w:szCs w:val="22"/>
        </w:rPr>
      </w:pPr>
      <w:r>
        <w:rPr>
          <w:rFonts w:asciiTheme="minorHAnsi" w:hAnsiTheme="minorHAnsi"/>
          <w:sz w:val="22"/>
          <w:szCs w:val="22"/>
        </w:rPr>
        <w:t>G</w:t>
      </w:r>
      <w:r w:rsidR="00414CCD" w:rsidRPr="00842460">
        <w:rPr>
          <w:rFonts w:asciiTheme="minorHAnsi" w:hAnsiTheme="minorHAnsi"/>
          <w:sz w:val="22"/>
          <w:szCs w:val="22"/>
        </w:rPr>
        <w:t>enerate ideas</w:t>
      </w:r>
      <w:r w:rsidR="00A418C7" w:rsidRPr="00842460">
        <w:rPr>
          <w:rFonts w:asciiTheme="minorHAnsi" w:hAnsiTheme="minorHAnsi"/>
          <w:sz w:val="22"/>
          <w:szCs w:val="22"/>
        </w:rPr>
        <w:t xml:space="preserve"> from the results of the completed assessment </w:t>
      </w:r>
      <w:r w:rsidR="001612EE">
        <w:rPr>
          <w:rFonts w:asciiTheme="minorHAnsi" w:hAnsiTheme="minorHAnsi"/>
          <w:sz w:val="22"/>
          <w:szCs w:val="22"/>
        </w:rPr>
        <w:t xml:space="preserve">for formal recommendations </w:t>
      </w:r>
      <w:r w:rsidR="00414CCD" w:rsidRPr="00842460">
        <w:rPr>
          <w:rFonts w:asciiTheme="minorHAnsi" w:hAnsiTheme="minorHAnsi"/>
          <w:sz w:val="22"/>
          <w:szCs w:val="22"/>
        </w:rPr>
        <w:t>that</w:t>
      </w:r>
      <w:r w:rsidR="001612EE">
        <w:rPr>
          <w:rFonts w:asciiTheme="minorHAnsi" w:hAnsiTheme="minorHAnsi"/>
          <w:sz w:val="22"/>
          <w:szCs w:val="22"/>
        </w:rPr>
        <w:t xml:space="preserve"> consider how best to integrate ideas with efforts and initiatives already in place in </w:t>
      </w:r>
      <w:r w:rsidR="001612EE" w:rsidRPr="001612EE">
        <w:rPr>
          <w:rFonts w:asciiTheme="minorHAnsi" w:hAnsiTheme="minorHAnsi"/>
          <w:sz w:val="22"/>
          <w:szCs w:val="22"/>
        </w:rPr>
        <w:t>Oregon</w:t>
      </w:r>
      <w:r w:rsidR="004C4E4D">
        <w:rPr>
          <w:rFonts w:asciiTheme="minorHAnsi" w:hAnsiTheme="minorHAnsi"/>
          <w:sz w:val="22"/>
          <w:szCs w:val="22"/>
        </w:rPr>
        <w:t>.</w:t>
      </w:r>
    </w:p>
    <w:p w:rsidR="00F06BFF" w:rsidRPr="00F06BFF" w:rsidRDefault="00F06BFF" w:rsidP="00F06BFF">
      <w:pPr>
        <w:pStyle w:val="NormalWeb"/>
        <w:numPr>
          <w:ilvl w:val="0"/>
          <w:numId w:val="6"/>
        </w:numPr>
        <w:shd w:val="clear" w:color="auto" w:fill="FFFFFF"/>
        <w:rPr>
          <w:rFonts w:asciiTheme="minorHAnsi" w:hAnsiTheme="minorHAnsi"/>
          <w:sz w:val="22"/>
          <w:szCs w:val="22"/>
        </w:rPr>
      </w:pPr>
      <w:r w:rsidRPr="00F06BFF">
        <w:rPr>
          <w:rFonts w:asciiTheme="minorHAnsi" w:hAnsiTheme="minorHAnsi"/>
          <w:sz w:val="22"/>
          <w:szCs w:val="22"/>
        </w:rPr>
        <w:t>Establish and maintain an inclusive process for the project</w:t>
      </w:r>
      <w:r w:rsidR="009A66A1">
        <w:rPr>
          <w:rFonts w:asciiTheme="minorHAnsi" w:hAnsiTheme="minorHAnsi"/>
          <w:sz w:val="22"/>
          <w:szCs w:val="22"/>
        </w:rPr>
        <w:t>.</w:t>
      </w:r>
    </w:p>
    <w:p w:rsidR="00135966" w:rsidRDefault="00021C85" w:rsidP="006961A1">
      <w:pPr>
        <w:pStyle w:val="NormalWeb"/>
        <w:shd w:val="clear" w:color="auto" w:fill="FFFFFF"/>
        <w:rPr>
          <w:rFonts w:asciiTheme="minorHAnsi" w:hAnsiTheme="minorHAnsi"/>
          <w:sz w:val="22"/>
          <w:szCs w:val="22"/>
        </w:rPr>
      </w:pPr>
      <w:r>
        <w:rPr>
          <w:rFonts w:asciiTheme="minorHAnsi" w:hAnsiTheme="minorHAnsi"/>
          <w:sz w:val="22"/>
          <w:szCs w:val="22"/>
        </w:rPr>
        <w:t>The expected timeline for this work is as follows:</w:t>
      </w:r>
    </w:p>
    <w:tbl>
      <w:tblPr>
        <w:tblStyle w:val="TableGrid"/>
        <w:tblW w:w="0" w:type="auto"/>
        <w:tblLook w:val="04A0" w:firstRow="1" w:lastRow="0" w:firstColumn="1" w:lastColumn="0" w:noHBand="0" w:noVBand="1"/>
      </w:tblPr>
      <w:tblGrid>
        <w:gridCol w:w="1730"/>
        <w:gridCol w:w="1408"/>
        <w:gridCol w:w="1354"/>
        <w:gridCol w:w="1246"/>
        <w:gridCol w:w="1368"/>
        <w:gridCol w:w="1315"/>
        <w:gridCol w:w="1155"/>
      </w:tblGrid>
      <w:tr w:rsidR="00111A93" w:rsidRPr="0034362C" w:rsidTr="000E6EDB">
        <w:tc>
          <w:tcPr>
            <w:tcW w:w="3138" w:type="dxa"/>
            <w:gridSpan w:val="2"/>
            <w:shd w:val="clear" w:color="auto" w:fill="DBE5F1" w:themeFill="accent1" w:themeFillTint="33"/>
          </w:tcPr>
          <w:p w:rsidR="00111A93" w:rsidRPr="002075BB" w:rsidRDefault="00111A93" w:rsidP="002075BB">
            <w:pPr>
              <w:pStyle w:val="NormalWeb"/>
              <w:jc w:val="center"/>
              <w:rPr>
                <w:rFonts w:asciiTheme="minorHAnsi" w:hAnsiTheme="minorHAnsi"/>
                <w:b/>
                <w:sz w:val="22"/>
                <w:szCs w:val="22"/>
              </w:rPr>
            </w:pPr>
            <w:r w:rsidRPr="002075BB">
              <w:rPr>
                <w:rFonts w:asciiTheme="minorHAnsi" w:hAnsiTheme="minorHAnsi"/>
                <w:b/>
                <w:sz w:val="22"/>
                <w:szCs w:val="22"/>
              </w:rPr>
              <w:t>February</w:t>
            </w:r>
          </w:p>
          <w:p w:rsidR="00111A93" w:rsidRPr="002075BB" w:rsidRDefault="00111A93" w:rsidP="002075BB">
            <w:pPr>
              <w:pStyle w:val="NormalWeb"/>
              <w:jc w:val="center"/>
              <w:rPr>
                <w:rFonts w:asciiTheme="minorHAnsi" w:hAnsiTheme="minorHAnsi"/>
                <w:b/>
                <w:sz w:val="22"/>
                <w:szCs w:val="22"/>
              </w:rPr>
            </w:pPr>
            <w:r w:rsidRPr="002075BB">
              <w:rPr>
                <w:rFonts w:asciiTheme="minorHAnsi" w:hAnsiTheme="minorHAnsi"/>
                <w:b/>
                <w:sz w:val="22"/>
                <w:szCs w:val="22"/>
              </w:rPr>
              <w:t>March</w:t>
            </w:r>
          </w:p>
        </w:tc>
        <w:tc>
          <w:tcPr>
            <w:tcW w:w="1354" w:type="dxa"/>
            <w:shd w:val="clear" w:color="auto" w:fill="DBE5F1" w:themeFill="accent1" w:themeFillTint="33"/>
          </w:tcPr>
          <w:p w:rsidR="00111A93" w:rsidRPr="002075BB" w:rsidRDefault="00111A93" w:rsidP="002075BB">
            <w:pPr>
              <w:pStyle w:val="NormalWeb"/>
              <w:jc w:val="center"/>
              <w:rPr>
                <w:rFonts w:asciiTheme="minorHAnsi" w:hAnsiTheme="minorHAnsi"/>
                <w:b/>
                <w:sz w:val="22"/>
                <w:szCs w:val="22"/>
              </w:rPr>
            </w:pPr>
            <w:r w:rsidRPr="002075BB">
              <w:rPr>
                <w:rFonts w:asciiTheme="minorHAnsi" w:hAnsiTheme="minorHAnsi"/>
                <w:b/>
                <w:sz w:val="22"/>
                <w:szCs w:val="22"/>
              </w:rPr>
              <w:t>April</w:t>
            </w:r>
          </w:p>
        </w:tc>
        <w:tc>
          <w:tcPr>
            <w:tcW w:w="1246" w:type="dxa"/>
            <w:shd w:val="clear" w:color="auto" w:fill="DBE5F1" w:themeFill="accent1" w:themeFillTint="33"/>
          </w:tcPr>
          <w:p w:rsidR="00111A93" w:rsidRPr="002075BB" w:rsidRDefault="00111A93" w:rsidP="002075BB">
            <w:pPr>
              <w:pStyle w:val="NormalWeb"/>
              <w:jc w:val="center"/>
              <w:rPr>
                <w:rFonts w:asciiTheme="minorHAnsi" w:hAnsiTheme="minorHAnsi"/>
                <w:b/>
                <w:sz w:val="22"/>
                <w:szCs w:val="22"/>
              </w:rPr>
            </w:pPr>
            <w:r w:rsidRPr="002075BB">
              <w:rPr>
                <w:rFonts w:asciiTheme="minorHAnsi" w:hAnsiTheme="minorHAnsi"/>
                <w:b/>
                <w:sz w:val="22"/>
                <w:szCs w:val="22"/>
              </w:rPr>
              <w:t>May</w:t>
            </w:r>
          </w:p>
        </w:tc>
        <w:tc>
          <w:tcPr>
            <w:tcW w:w="1368" w:type="dxa"/>
            <w:shd w:val="clear" w:color="auto" w:fill="DBE5F1" w:themeFill="accent1" w:themeFillTint="33"/>
          </w:tcPr>
          <w:p w:rsidR="00111A93" w:rsidRPr="002075BB" w:rsidRDefault="00111A93" w:rsidP="002075BB">
            <w:pPr>
              <w:pStyle w:val="NormalWeb"/>
              <w:jc w:val="center"/>
              <w:rPr>
                <w:rFonts w:asciiTheme="minorHAnsi" w:hAnsiTheme="minorHAnsi"/>
                <w:b/>
                <w:sz w:val="22"/>
                <w:szCs w:val="22"/>
              </w:rPr>
            </w:pPr>
            <w:r w:rsidRPr="002075BB">
              <w:rPr>
                <w:rFonts w:asciiTheme="minorHAnsi" w:hAnsiTheme="minorHAnsi"/>
                <w:b/>
                <w:sz w:val="22"/>
                <w:szCs w:val="22"/>
              </w:rPr>
              <w:t>June</w:t>
            </w:r>
          </w:p>
        </w:tc>
        <w:tc>
          <w:tcPr>
            <w:tcW w:w="1315" w:type="dxa"/>
            <w:shd w:val="clear" w:color="auto" w:fill="DBE5F1" w:themeFill="accent1" w:themeFillTint="33"/>
          </w:tcPr>
          <w:p w:rsidR="00111A93" w:rsidRPr="002075BB" w:rsidRDefault="00111A93" w:rsidP="002075BB">
            <w:pPr>
              <w:pStyle w:val="NormalWeb"/>
              <w:jc w:val="center"/>
              <w:rPr>
                <w:rFonts w:asciiTheme="minorHAnsi" w:hAnsiTheme="minorHAnsi"/>
                <w:b/>
                <w:sz w:val="22"/>
                <w:szCs w:val="22"/>
              </w:rPr>
            </w:pPr>
            <w:r w:rsidRPr="002075BB">
              <w:rPr>
                <w:rFonts w:asciiTheme="minorHAnsi" w:hAnsiTheme="minorHAnsi"/>
                <w:b/>
                <w:sz w:val="22"/>
                <w:szCs w:val="22"/>
              </w:rPr>
              <w:t>July</w:t>
            </w:r>
          </w:p>
        </w:tc>
        <w:tc>
          <w:tcPr>
            <w:tcW w:w="1155" w:type="dxa"/>
            <w:shd w:val="clear" w:color="auto" w:fill="DBE5F1" w:themeFill="accent1" w:themeFillTint="33"/>
          </w:tcPr>
          <w:p w:rsidR="00111A93" w:rsidRPr="002075BB" w:rsidRDefault="00111A93" w:rsidP="002075BB">
            <w:pPr>
              <w:pStyle w:val="NormalWeb"/>
              <w:jc w:val="center"/>
              <w:rPr>
                <w:rFonts w:asciiTheme="minorHAnsi" w:hAnsiTheme="minorHAnsi"/>
                <w:b/>
                <w:sz w:val="22"/>
                <w:szCs w:val="22"/>
              </w:rPr>
            </w:pPr>
            <w:r w:rsidRPr="002075BB">
              <w:rPr>
                <w:rFonts w:asciiTheme="minorHAnsi" w:hAnsiTheme="minorHAnsi"/>
                <w:b/>
                <w:sz w:val="22"/>
                <w:szCs w:val="22"/>
              </w:rPr>
              <w:t>August</w:t>
            </w:r>
          </w:p>
        </w:tc>
      </w:tr>
      <w:tr w:rsidR="00F06BFF" w:rsidTr="005A4EA1">
        <w:tc>
          <w:tcPr>
            <w:tcW w:w="1730" w:type="dxa"/>
            <w:vAlign w:val="center"/>
          </w:tcPr>
          <w:p w:rsidR="00F06BFF" w:rsidRDefault="00F06BFF" w:rsidP="002075BB">
            <w:pPr>
              <w:pStyle w:val="NormalWeb"/>
              <w:jc w:val="center"/>
              <w:rPr>
                <w:rFonts w:asciiTheme="minorHAnsi" w:hAnsiTheme="minorHAnsi"/>
                <w:sz w:val="22"/>
                <w:szCs w:val="22"/>
              </w:rPr>
            </w:pPr>
            <w:r>
              <w:rPr>
                <w:rFonts w:asciiTheme="minorHAnsi" w:hAnsiTheme="minorHAnsi"/>
                <w:sz w:val="22"/>
                <w:szCs w:val="22"/>
              </w:rPr>
              <w:t>Project planning and development of</w:t>
            </w:r>
            <w:r w:rsidR="002075BB">
              <w:rPr>
                <w:rFonts w:asciiTheme="minorHAnsi" w:hAnsiTheme="minorHAnsi"/>
                <w:sz w:val="22"/>
                <w:szCs w:val="22"/>
              </w:rPr>
              <w:t xml:space="preserve"> </w:t>
            </w:r>
            <w:r>
              <w:rPr>
                <w:rFonts w:asciiTheme="minorHAnsi" w:hAnsiTheme="minorHAnsi"/>
                <w:sz w:val="22"/>
                <w:szCs w:val="22"/>
              </w:rPr>
              <w:t>guiding principles</w:t>
            </w:r>
          </w:p>
        </w:tc>
        <w:tc>
          <w:tcPr>
            <w:tcW w:w="1408" w:type="dxa"/>
            <w:vAlign w:val="center"/>
          </w:tcPr>
          <w:p w:rsidR="00F06BFF" w:rsidRDefault="00F06BFF" w:rsidP="002075BB">
            <w:pPr>
              <w:pStyle w:val="NormalWeb"/>
              <w:jc w:val="center"/>
              <w:rPr>
                <w:rFonts w:asciiTheme="minorHAnsi" w:hAnsiTheme="minorHAnsi"/>
                <w:sz w:val="22"/>
                <w:szCs w:val="22"/>
              </w:rPr>
            </w:pPr>
            <w:r>
              <w:rPr>
                <w:rFonts w:asciiTheme="minorHAnsi" w:hAnsiTheme="minorHAnsi"/>
                <w:sz w:val="22"/>
                <w:szCs w:val="22"/>
              </w:rPr>
              <w:t>Preparation for engagement</w:t>
            </w:r>
          </w:p>
        </w:tc>
        <w:tc>
          <w:tcPr>
            <w:tcW w:w="1354" w:type="dxa"/>
            <w:vAlign w:val="center"/>
          </w:tcPr>
          <w:p w:rsidR="00F06BFF" w:rsidRDefault="00F06BFF" w:rsidP="002075BB">
            <w:pPr>
              <w:pStyle w:val="NormalWeb"/>
              <w:jc w:val="center"/>
              <w:rPr>
                <w:rFonts w:asciiTheme="minorHAnsi" w:hAnsiTheme="minorHAnsi"/>
                <w:sz w:val="22"/>
                <w:szCs w:val="22"/>
              </w:rPr>
            </w:pPr>
            <w:r>
              <w:rPr>
                <w:rFonts w:asciiTheme="minorHAnsi" w:hAnsiTheme="minorHAnsi"/>
                <w:sz w:val="22"/>
                <w:szCs w:val="22"/>
              </w:rPr>
              <w:t>Engagement rollout</w:t>
            </w:r>
          </w:p>
        </w:tc>
        <w:tc>
          <w:tcPr>
            <w:tcW w:w="2614" w:type="dxa"/>
            <w:gridSpan w:val="2"/>
            <w:vAlign w:val="center"/>
          </w:tcPr>
          <w:p w:rsidR="00F06BFF" w:rsidRDefault="00F06BFF" w:rsidP="0034362C">
            <w:pPr>
              <w:pStyle w:val="NormalWeb"/>
              <w:jc w:val="center"/>
              <w:rPr>
                <w:rFonts w:asciiTheme="minorHAnsi" w:hAnsiTheme="minorHAnsi"/>
                <w:sz w:val="22"/>
                <w:szCs w:val="22"/>
              </w:rPr>
            </w:pPr>
          </w:p>
          <w:p w:rsidR="00F06BFF" w:rsidRDefault="00F06BFF" w:rsidP="002075BB">
            <w:pPr>
              <w:pStyle w:val="NormalWeb"/>
              <w:jc w:val="center"/>
              <w:rPr>
                <w:rFonts w:asciiTheme="minorHAnsi" w:hAnsiTheme="minorHAnsi"/>
                <w:sz w:val="22"/>
                <w:szCs w:val="22"/>
              </w:rPr>
            </w:pPr>
            <w:r>
              <w:rPr>
                <w:rFonts w:asciiTheme="minorHAnsi" w:hAnsiTheme="minorHAnsi"/>
                <w:sz w:val="22"/>
                <w:szCs w:val="22"/>
              </w:rPr>
              <w:t xml:space="preserve">Strategic </w:t>
            </w:r>
            <w:r w:rsidR="00D54077">
              <w:rPr>
                <w:rFonts w:asciiTheme="minorHAnsi" w:hAnsiTheme="minorHAnsi"/>
                <w:sz w:val="22"/>
                <w:szCs w:val="22"/>
              </w:rPr>
              <w:t>p</w:t>
            </w:r>
            <w:r>
              <w:rPr>
                <w:rFonts w:asciiTheme="minorHAnsi" w:hAnsiTheme="minorHAnsi"/>
                <w:sz w:val="22"/>
                <w:szCs w:val="22"/>
              </w:rPr>
              <w:t>lan development</w:t>
            </w:r>
          </w:p>
        </w:tc>
        <w:tc>
          <w:tcPr>
            <w:tcW w:w="2470" w:type="dxa"/>
            <w:gridSpan w:val="2"/>
            <w:vAlign w:val="center"/>
          </w:tcPr>
          <w:p w:rsidR="00F06BFF" w:rsidRDefault="00F06BFF" w:rsidP="002075BB">
            <w:pPr>
              <w:pStyle w:val="NormalWeb"/>
              <w:jc w:val="center"/>
              <w:rPr>
                <w:rFonts w:asciiTheme="minorHAnsi" w:hAnsiTheme="minorHAnsi"/>
                <w:sz w:val="22"/>
                <w:szCs w:val="22"/>
              </w:rPr>
            </w:pPr>
            <w:r>
              <w:rPr>
                <w:rFonts w:asciiTheme="minorHAnsi" w:hAnsiTheme="minorHAnsi"/>
                <w:sz w:val="22"/>
                <w:szCs w:val="22"/>
              </w:rPr>
              <w:t>Strategic plan completion</w:t>
            </w:r>
          </w:p>
        </w:tc>
      </w:tr>
      <w:tr w:rsidR="00F06BFF" w:rsidTr="00737CF3">
        <w:tc>
          <w:tcPr>
            <w:tcW w:w="1730" w:type="dxa"/>
            <w:vAlign w:val="center"/>
          </w:tcPr>
          <w:p w:rsidR="00F06BFF" w:rsidRDefault="00F06BFF" w:rsidP="002075BB">
            <w:pPr>
              <w:pStyle w:val="NormalWeb"/>
              <w:jc w:val="center"/>
              <w:rPr>
                <w:rFonts w:asciiTheme="minorHAnsi" w:hAnsiTheme="minorHAnsi"/>
                <w:sz w:val="22"/>
                <w:szCs w:val="22"/>
              </w:rPr>
            </w:pPr>
            <w:r>
              <w:rPr>
                <w:rFonts w:asciiTheme="minorHAnsi" w:hAnsiTheme="minorHAnsi"/>
                <w:sz w:val="22"/>
                <w:szCs w:val="22"/>
              </w:rPr>
              <w:t>Translation of materials</w:t>
            </w:r>
          </w:p>
        </w:tc>
        <w:tc>
          <w:tcPr>
            <w:tcW w:w="1408" w:type="dxa"/>
            <w:vAlign w:val="center"/>
          </w:tcPr>
          <w:p w:rsidR="00F06BFF" w:rsidRDefault="00D54077" w:rsidP="002075BB">
            <w:pPr>
              <w:pStyle w:val="NormalWeb"/>
              <w:jc w:val="center"/>
              <w:rPr>
                <w:rFonts w:asciiTheme="minorHAnsi" w:hAnsiTheme="minorHAnsi"/>
                <w:sz w:val="22"/>
                <w:szCs w:val="22"/>
              </w:rPr>
            </w:pPr>
            <w:r>
              <w:rPr>
                <w:rFonts w:asciiTheme="minorHAnsi" w:hAnsiTheme="minorHAnsi"/>
                <w:sz w:val="22"/>
                <w:szCs w:val="22"/>
              </w:rPr>
              <w:t>Develop</w:t>
            </w:r>
            <w:r w:rsidR="00F06BFF">
              <w:rPr>
                <w:rFonts w:asciiTheme="minorHAnsi" w:hAnsiTheme="minorHAnsi"/>
                <w:sz w:val="22"/>
                <w:szCs w:val="22"/>
              </w:rPr>
              <w:t xml:space="preserve"> methodology</w:t>
            </w:r>
          </w:p>
        </w:tc>
        <w:tc>
          <w:tcPr>
            <w:tcW w:w="2600" w:type="dxa"/>
            <w:gridSpan w:val="2"/>
            <w:vAlign w:val="center"/>
          </w:tcPr>
          <w:p w:rsidR="00F06BFF" w:rsidRDefault="002075BB" w:rsidP="00F06BFF">
            <w:pPr>
              <w:pStyle w:val="NormalWeb"/>
              <w:jc w:val="center"/>
              <w:rPr>
                <w:rFonts w:asciiTheme="minorHAnsi" w:hAnsiTheme="minorHAnsi"/>
                <w:sz w:val="22"/>
                <w:szCs w:val="22"/>
              </w:rPr>
            </w:pPr>
            <w:r>
              <w:rPr>
                <w:rFonts w:asciiTheme="minorHAnsi" w:hAnsiTheme="minorHAnsi"/>
                <w:sz w:val="22"/>
                <w:szCs w:val="22"/>
              </w:rPr>
              <w:t>A</w:t>
            </w:r>
            <w:r w:rsidR="00F06BFF">
              <w:rPr>
                <w:rFonts w:asciiTheme="minorHAnsi" w:hAnsiTheme="minorHAnsi"/>
                <w:sz w:val="22"/>
                <w:szCs w:val="22"/>
              </w:rPr>
              <w:t>ggregate and analyze data</w:t>
            </w:r>
          </w:p>
          <w:p w:rsidR="00F06BFF" w:rsidRDefault="00F06BFF" w:rsidP="002075BB">
            <w:pPr>
              <w:pStyle w:val="NormalWeb"/>
              <w:jc w:val="center"/>
              <w:rPr>
                <w:rFonts w:asciiTheme="minorHAnsi" w:hAnsiTheme="minorHAnsi"/>
                <w:sz w:val="22"/>
                <w:szCs w:val="22"/>
              </w:rPr>
            </w:pPr>
          </w:p>
        </w:tc>
        <w:tc>
          <w:tcPr>
            <w:tcW w:w="1368" w:type="dxa"/>
            <w:vAlign w:val="center"/>
          </w:tcPr>
          <w:p w:rsidR="00F06BFF" w:rsidRDefault="00F06BFF" w:rsidP="002075BB">
            <w:pPr>
              <w:pStyle w:val="NormalWeb"/>
              <w:jc w:val="center"/>
              <w:rPr>
                <w:rFonts w:asciiTheme="minorHAnsi" w:hAnsiTheme="minorHAnsi"/>
                <w:sz w:val="22"/>
                <w:szCs w:val="22"/>
              </w:rPr>
            </w:pPr>
          </w:p>
        </w:tc>
        <w:tc>
          <w:tcPr>
            <w:tcW w:w="2470" w:type="dxa"/>
            <w:gridSpan w:val="2"/>
            <w:vAlign w:val="center"/>
          </w:tcPr>
          <w:p w:rsidR="00F06BFF" w:rsidRDefault="00F06BFF" w:rsidP="002075BB">
            <w:pPr>
              <w:pStyle w:val="NormalWeb"/>
              <w:jc w:val="center"/>
              <w:rPr>
                <w:rFonts w:asciiTheme="minorHAnsi" w:hAnsiTheme="minorHAnsi"/>
                <w:sz w:val="22"/>
                <w:szCs w:val="22"/>
              </w:rPr>
            </w:pPr>
            <w:r>
              <w:rPr>
                <w:rFonts w:asciiTheme="minorHAnsi" w:hAnsiTheme="minorHAnsi"/>
                <w:sz w:val="22"/>
                <w:szCs w:val="22"/>
              </w:rPr>
              <w:t>Position Description developed and submitted</w:t>
            </w:r>
          </w:p>
        </w:tc>
      </w:tr>
      <w:tr w:rsidR="00F06BFF" w:rsidTr="002075BB">
        <w:trPr>
          <w:trHeight w:val="683"/>
        </w:trPr>
        <w:tc>
          <w:tcPr>
            <w:tcW w:w="1730" w:type="dxa"/>
            <w:vAlign w:val="center"/>
          </w:tcPr>
          <w:p w:rsidR="00135966" w:rsidRDefault="00F06BFF" w:rsidP="002075BB">
            <w:pPr>
              <w:pStyle w:val="NormalWeb"/>
              <w:jc w:val="center"/>
              <w:rPr>
                <w:rFonts w:asciiTheme="minorHAnsi" w:hAnsiTheme="minorHAnsi"/>
                <w:sz w:val="22"/>
                <w:szCs w:val="22"/>
              </w:rPr>
            </w:pPr>
            <w:r>
              <w:rPr>
                <w:rFonts w:asciiTheme="minorHAnsi" w:hAnsiTheme="minorHAnsi"/>
                <w:sz w:val="22"/>
                <w:szCs w:val="22"/>
              </w:rPr>
              <w:t>Develop c</w:t>
            </w:r>
            <w:r w:rsidR="00135966">
              <w:rPr>
                <w:rFonts w:asciiTheme="minorHAnsi" w:hAnsiTheme="minorHAnsi"/>
                <w:sz w:val="22"/>
                <w:szCs w:val="22"/>
              </w:rPr>
              <w:t xml:space="preserve">ommunication </w:t>
            </w:r>
            <w:r>
              <w:rPr>
                <w:rFonts w:asciiTheme="minorHAnsi" w:hAnsiTheme="minorHAnsi"/>
                <w:sz w:val="22"/>
                <w:szCs w:val="22"/>
              </w:rPr>
              <w:t>m</w:t>
            </w:r>
            <w:r w:rsidR="00135966">
              <w:rPr>
                <w:rFonts w:asciiTheme="minorHAnsi" w:hAnsiTheme="minorHAnsi"/>
                <w:sz w:val="22"/>
                <w:szCs w:val="22"/>
              </w:rPr>
              <w:t>aterials</w:t>
            </w:r>
          </w:p>
        </w:tc>
        <w:tc>
          <w:tcPr>
            <w:tcW w:w="1408" w:type="dxa"/>
            <w:vAlign w:val="center"/>
          </w:tcPr>
          <w:p w:rsidR="00135966" w:rsidRDefault="00135966" w:rsidP="002075BB">
            <w:pPr>
              <w:pStyle w:val="NormalWeb"/>
              <w:jc w:val="center"/>
              <w:rPr>
                <w:rFonts w:asciiTheme="minorHAnsi" w:hAnsiTheme="minorHAnsi"/>
                <w:sz w:val="22"/>
                <w:szCs w:val="22"/>
              </w:rPr>
            </w:pPr>
            <w:r>
              <w:rPr>
                <w:rFonts w:asciiTheme="minorHAnsi" w:hAnsiTheme="minorHAnsi"/>
                <w:sz w:val="22"/>
                <w:szCs w:val="22"/>
              </w:rPr>
              <w:t>Connect with Sovereign Nations</w:t>
            </w:r>
            <w:r w:rsidR="00DC61AE">
              <w:rPr>
                <w:rFonts w:asciiTheme="minorHAnsi" w:hAnsiTheme="minorHAnsi"/>
                <w:sz w:val="22"/>
                <w:szCs w:val="22"/>
              </w:rPr>
              <w:t xml:space="preserve"> re: data</w:t>
            </w:r>
          </w:p>
        </w:tc>
        <w:tc>
          <w:tcPr>
            <w:tcW w:w="1354" w:type="dxa"/>
            <w:vAlign w:val="center"/>
          </w:tcPr>
          <w:p w:rsidR="00135966" w:rsidRDefault="00135966" w:rsidP="002075BB">
            <w:pPr>
              <w:pStyle w:val="NormalWeb"/>
              <w:jc w:val="center"/>
              <w:rPr>
                <w:rFonts w:asciiTheme="minorHAnsi" w:hAnsiTheme="minorHAnsi"/>
                <w:sz w:val="22"/>
                <w:szCs w:val="22"/>
              </w:rPr>
            </w:pPr>
          </w:p>
        </w:tc>
        <w:tc>
          <w:tcPr>
            <w:tcW w:w="1246" w:type="dxa"/>
            <w:vAlign w:val="center"/>
          </w:tcPr>
          <w:p w:rsidR="00135966" w:rsidRDefault="00135966" w:rsidP="002075BB">
            <w:pPr>
              <w:pStyle w:val="NormalWeb"/>
              <w:jc w:val="center"/>
              <w:rPr>
                <w:rFonts w:asciiTheme="minorHAnsi" w:hAnsiTheme="minorHAnsi"/>
                <w:sz w:val="22"/>
                <w:szCs w:val="22"/>
              </w:rPr>
            </w:pPr>
          </w:p>
        </w:tc>
        <w:tc>
          <w:tcPr>
            <w:tcW w:w="1368" w:type="dxa"/>
            <w:vAlign w:val="center"/>
          </w:tcPr>
          <w:p w:rsidR="00135966" w:rsidRDefault="00135966" w:rsidP="002075BB">
            <w:pPr>
              <w:pStyle w:val="NormalWeb"/>
              <w:jc w:val="center"/>
              <w:rPr>
                <w:rFonts w:asciiTheme="minorHAnsi" w:hAnsiTheme="minorHAnsi"/>
                <w:sz w:val="22"/>
                <w:szCs w:val="22"/>
              </w:rPr>
            </w:pPr>
          </w:p>
        </w:tc>
        <w:tc>
          <w:tcPr>
            <w:tcW w:w="1315" w:type="dxa"/>
            <w:vAlign w:val="center"/>
          </w:tcPr>
          <w:p w:rsidR="00135966" w:rsidRDefault="00135966" w:rsidP="002075BB">
            <w:pPr>
              <w:pStyle w:val="NormalWeb"/>
              <w:jc w:val="center"/>
              <w:rPr>
                <w:rFonts w:asciiTheme="minorHAnsi" w:hAnsiTheme="minorHAnsi"/>
                <w:sz w:val="22"/>
                <w:szCs w:val="22"/>
              </w:rPr>
            </w:pPr>
          </w:p>
        </w:tc>
        <w:tc>
          <w:tcPr>
            <w:tcW w:w="1155" w:type="dxa"/>
            <w:vAlign w:val="center"/>
          </w:tcPr>
          <w:p w:rsidR="00135966" w:rsidRDefault="00135966" w:rsidP="002075BB">
            <w:pPr>
              <w:pStyle w:val="NormalWeb"/>
              <w:jc w:val="center"/>
              <w:rPr>
                <w:rFonts w:asciiTheme="minorHAnsi" w:hAnsiTheme="minorHAnsi"/>
                <w:sz w:val="22"/>
                <w:szCs w:val="22"/>
              </w:rPr>
            </w:pPr>
          </w:p>
        </w:tc>
      </w:tr>
    </w:tbl>
    <w:p w:rsidR="002075BB" w:rsidRDefault="002075BB" w:rsidP="00DC61AE">
      <w:pPr>
        <w:pStyle w:val="Heading2"/>
      </w:pPr>
    </w:p>
    <w:p w:rsidR="002075BB" w:rsidRDefault="002075BB" w:rsidP="002075BB">
      <w:pPr>
        <w:pStyle w:val="Heading2"/>
        <w:spacing w:before="0"/>
      </w:pPr>
    </w:p>
    <w:p w:rsidR="00787AFB" w:rsidRDefault="00D33DA0" w:rsidP="002075BB">
      <w:pPr>
        <w:pStyle w:val="Heading2"/>
        <w:spacing w:before="0"/>
      </w:pPr>
      <w:r w:rsidRPr="00D33DA0">
        <w:t>Principles to Guide the Work</w:t>
      </w:r>
    </w:p>
    <w:p w:rsidR="00DC61AE" w:rsidRPr="00DC61AE" w:rsidRDefault="00DC61AE" w:rsidP="00DC61AE">
      <w:pPr>
        <w:spacing w:after="0"/>
      </w:pPr>
    </w:p>
    <w:p w:rsidR="00D33DA0" w:rsidRDefault="004C4E4D" w:rsidP="00DC61AE">
      <w:pPr>
        <w:spacing w:after="0"/>
      </w:pPr>
      <w:r>
        <w:t>The following principles will be used to guide this work:</w:t>
      </w:r>
    </w:p>
    <w:p w:rsidR="00DC61AE" w:rsidRPr="00D33DA0" w:rsidRDefault="00DC61AE" w:rsidP="00DC61AE">
      <w:pPr>
        <w:spacing w:after="0"/>
      </w:pPr>
    </w:p>
    <w:p w:rsidR="00D33DA0" w:rsidRPr="002075BB" w:rsidRDefault="004C4E4D" w:rsidP="00DC61AE">
      <w:pPr>
        <w:spacing w:after="0"/>
        <w:ind w:right="4680"/>
        <w:rPr>
          <w:rFonts w:eastAsia="Questrial" w:cs="Questrial"/>
          <w:b/>
          <w:u w:val="single"/>
        </w:rPr>
      </w:pPr>
      <w:r w:rsidRPr="002075BB">
        <w:rPr>
          <w:rFonts w:eastAsia="Questrial" w:cs="Questrial"/>
          <w:b/>
          <w:u w:val="single"/>
        </w:rPr>
        <w:t>Transparency and Inclusion</w:t>
      </w:r>
    </w:p>
    <w:p w:rsidR="00DC61AE" w:rsidRPr="00D33DA0" w:rsidRDefault="00DC61AE" w:rsidP="00DC61AE">
      <w:pPr>
        <w:spacing w:after="0"/>
        <w:ind w:right="4680"/>
      </w:pPr>
    </w:p>
    <w:p w:rsidR="00D33DA0" w:rsidRPr="00D33DA0" w:rsidRDefault="00D33DA0" w:rsidP="00D33DA0">
      <w:pPr>
        <w:tabs>
          <w:tab w:val="left" w:pos="4590"/>
          <w:tab w:val="left" w:pos="9360"/>
        </w:tabs>
        <w:spacing w:after="0"/>
        <w:rPr>
          <w:rFonts w:eastAsia="Questrial" w:cs="Questrial"/>
        </w:rPr>
      </w:pPr>
      <w:r w:rsidRPr="00D33DA0">
        <w:rPr>
          <w:rFonts w:eastAsia="Questrial" w:cs="Questrial"/>
        </w:rPr>
        <w:lastRenderedPageBreak/>
        <w:t xml:space="preserve">The inclusive process means that all perspectives will be sought after and included: parents, service providers, advocates and system partners, with intentional inclusion of individuals from diverse communities including communities of color, communities with high rates of poverty, individuals who speak diverse languages, rural communities, multiple cultural and ethnic backgrounds, </w:t>
      </w:r>
      <w:r w:rsidR="00787AFB">
        <w:rPr>
          <w:rFonts w:eastAsia="Questrial" w:cs="Questrial"/>
        </w:rPr>
        <w:t xml:space="preserve">and </w:t>
      </w:r>
      <w:r w:rsidRPr="00D33DA0">
        <w:rPr>
          <w:rFonts w:eastAsia="Questrial" w:cs="Questrial"/>
        </w:rPr>
        <w:t>persons with disabilities.</w:t>
      </w:r>
    </w:p>
    <w:p w:rsidR="00D33DA0" w:rsidRPr="00D33DA0" w:rsidRDefault="00D33DA0" w:rsidP="00D33DA0">
      <w:pPr>
        <w:spacing w:after="0" w:line="240" w:lineRule="auto"/>
        <w:ind w:right="4680"/>
        <w:rPr>
          <w:rFonts w:eastAsia="Helvetica Neue" w:cs="Helvetica Neue"/>
        </w:rPr>
      </w:pPr>
    </w:p>
    <w:p w:rsidR="00D33DA0" w:rsidRPr="00D33DA0" w:rsidRDefault="00D33DA0" w:rsidP="00D33DA0">
      <w:pPr>
        <w:spacing w:after="0"/>
        <w:rPr>
          <w:rFonts w:eastAsia="Questrial" w:cs="Questrial"/>
        </w:rPr>
      </w:pPr>
      <w:r w:rsidRPr="00D33DA0">
        <w:rPr>
          <w:rFonts w:eastAsia="Questrial" w:cs="Questrial"/>
        </w:rPr>
        <w:t>Oregon’s Infant Toddler Assessment process will ensure transparency by communicating time lines, points of input, decisions and implementations plan in a timely manner.</w:t>
      </w:r>
    </w:p>
    <w:p w:rsidR="00D33DA0" w:rsidRPr="00D33DA0" w:rsidRDefault="00D33DA0" w:rsidP="00D33DA0">
      <w:pPr>
        <w:spacing w:after="0"/>
        <w:ind w:right="4680"/>
        <w:rPr>
          <w:rFonts w:eastAsia="Questrial" w:cs="Questrial"/>
          <w:color w:val="365F91" w:themeColor="accent1" w:themeShade="BF"/>
        </w:rPr>
      </w:pPr>
    </w:p>
    <w:p w:rsidR="00D33DA0" w:rsidRPr="00D33DA0" w:rsidRDefault="00D33DA0" w:rsidP="00D33DA0">
      <w:pPr>
        <w:spacing w:after="0"/>
        <w:rPr>
          <w:rFonts w:eastAsia="Helvetica Neue" w:cs="Helvetica Neue"/>
        </w:rPr>
      </w:pPr>
      <w:r w:rsidRPr="00D33DA0">
        <w:rPr>
          <w:rFonts w:eastAsia="Questrial" w:cs="Questrial"/>
        </w:rPr>
        <w:t>Partners will come to the table with the intention of creating a system that is best for everyone and be willing to work for true collaboration.</w:t>
      </w:r>
    </w:p>
    <w:p w:rsidR="00D33DA0" w:rsidRPr="00D33DA0" w:rsidRDefault="00D33DA0" w:rsidP="00D33DA0">
      <w:pPr>
        <w:spacing w:after="0" w:line="240" w:lineRule="auto"/>
        <w:ind w:right="4680"/>
        <w:rPr>
          <w:rFonts w:eastAsia="Helvetica Neue" w:cs="Helvetica Neue"/>
        </w:rPr>
      </w:pPr>
    </w:p>
    <w:p w:rsidR="00D33DA0" w:rsidRPr="002075BB" w:rsidRDefault="004C4E4D" w:rsidP="00DC61AE">
      <w:pPr>
        <w:spacing w:after="0"/>
        <w:rPr>
          <w:rFonts w:eastAsia="Helvetica Neue" w:cs="Helvetica Neue"/>
          <w:u w:val="single"/>
        </w:rPr>
      </w:pPr>
      <w:r w:rsidRPr="002075BB">
        <w:rPr>
          <w:rFonts w:eastAsia="Questrial" w:cs="Questrial"/>
          <w:b/>
          <w:u w:val="single"/>
        </w:rPr>
        <w:t xml:space="preserve">Recognition of the </w:t>
      </w:r>
      <w:r w:rsidR="00D33DA0" w:rsidRPr="002075BB">
        <w:rPr>
          <w:rFonts w:eastAsia="Questrial" w:cs="Questrial"/>
          <w:b/>
          <w:u w:val="single"/>
        </w:rPr>
        <w:t xml:space="preserve">value </w:t>
      </w:r>
      <w:r w:rsidRPr="002075BB">
        <w:rPr>
          <w:rFonts w:eastAsia="Questrial" w:cs="Questrial"/>
          <w:b/>
          <w:u w:val="single"/>
        </w:rPr>
        <w:t xml:space="preserve">of </w:t>
      </w:r>
      <w:r w:rsidR="00D33DA0" w:rsidRPr="002075BB">
        <w:rPr>
          <w:rFonts w:eastAsia="Questrial" w:cs="Questrial"/>
          <w:b/>
          <w:u w:val="single"/>
        </w:rPr>
        <w:t>all stakeholders</w:t>
      </w:r>
    </w:p>
    <w:p w:rsidR="00D33DA0" w:rsidRPr="00D33DA0" w:rsidRDefault="00D33DA0" w:rsidP="00D33DA0">
      <w:pPr>
        <w:pStyle w:val="ListParagraph"/>
        <w:spacing w:after="0"/>
        <w:ind w:right="4680"/>
        <w:rPr>
          <w:rFonts w:eastAsia="Helvetica Neue" w:cs="Helvetica Neue"/>
        </w:rPr>
      </w:pPr>
    </w:p>
    <w:p w:rsidR="00D33DA0" w:rsidRPr="00D33DA0" w:rsidRDefault="00D33DA0" w:rsidP="00D33DA0">
      <w:pPr>
        <w:spacing w:after="0"/>
        <w:rPr>
          <w:rFonts w:eastAsia="Questrial" w:cs="Questrial"/>
        </w:rPr>
      </w:pPr>
      <w:r w:rsidRPr="00D33DA0">
        <w:rPr>
          <w:rFonts w:eastAsia="Questrial" w:cs="Questrial"/>
        </w:rPr>
        <w:t xml:space="preserve">Oregon’s </w:t>
      </w:r>
      <w:r w:rsidR="00DC61AE">
        <w:rPr>
          <w:rFonts w:eastAsia="Questrial" w:cs="Questrial"/>
        </w:rPr>
        <w:t>Infant Toddler Assessment</w:t>
      </w:r>
      <w:r w:rsidRPr="00D33DA0">
        <w:rPr>
          <w:rFonts w:eastAsia="Questrial" w:cs="Questrial"/>
        </w:rPr>
        <w:t xml:space="preserve"> process will keep children and families at the forefront of decisions.</w:t>
      </w:r>
      <w:r w:rsidRPr="00D33DA0">
        <w:rPr>
          <w:rFonts w:eastAsia="Helvetica Neue" w:cs="Helvetica Neue"/>
        </w:rPr>
        <w:t xml:space="preserve"> Service </w:t>
      </w:r>
      <w:r w:rsidRPr="00D33DA0">
        <w:rPr>
          <w:rFonts w:eastAsia="Questrial" w:cs="Questrial"/>
        </w:rPr>
        <w:t>providers, advocates, programs, the workforce, and partners will be valued stakeholders.</w:t>
      </w:r>
    </w:p>
    <w:p w:rsidR="00D33DA0" w:rsidRPr="00D33DA0" w:rsidRDefault="00D33DA0" w:rsidP="00D33DA0">
      <w:pPr>
        <w:spacing w:after="0" w:line="240" w:lineRule="auto"/>
        <w:ind w:right="4680"/>
        <w:rPr>
          <w:rFonts w:eastAsia="Helvetica Neue" w:cs="Helvetica Neue"/>
        </w:rPr>
      </w:pPr>
    </w:p>
    <w:p w:rsidR="00D33DA0" w:rsidRPr="002075BB" w:rsidRDefault="004C4E4D" w:rsidP="00DC61AE">
      <w:pPr>
        <w:spacing w:after="0"/>
        <w:ind w:right="4680"/>
        <w:rPr>
          <w:rFonts w:eastAsia="Helvetica Neue" w:cs="Helvetica Neue"/>
          <w:u w:val="single"/>
        </w:rPr>
      </w:pPr>
      <w:r w:rsidRPr="002075BB">
        <w:rPr>
          <w:rFonts w:eastAsia="Questrial" w:cs="Questrial"/>
          <w:b/>
          <w:u w:val="single"/>
        </w:rPr>
        <w:t>D</w:t>
      </w:r>
      <w:r w:rsidR="00D33DA0" w:rsidRPr="002075BB">
        <w:rPr>
          <w:rFonts w:eastAsia="Questrial" w:cs="Questrial"/>
          <w:b/>
          <w:u w:val="single"/>
        </w:rPr>
        <w:t>ata driven and vision focused</w:t>
      </w:r>
    </w:p>
    <w:p w:rsidR="00D33DA0" w:rsidRPr="00D33DA0" w:rsidRDefault="00D33DA0" w:rsidP="00D33DA0">
      <w:pPr>
        <w:pStyle w:val="ListParagraph"/>
        <w:spacing w:after="0"/>
        <w:ind w:right="4680"/>
        <w:rPr>
          <w:rFonts w:eastAsia="Helvetica Neue" w:cs="Helvetica Neue"/>
        </w:rPr>
      </w:pPr>
    </w:p>
    <w:p w:rsidR="00D33DA0" w:rsidRPr="00D33DA0" w:rsidRDefault="00DC61AE" w:rsidP="00D33DA0">
      <w:pPr>
        <w:tabs>
          <w:tab w:val="left" w:pos="9360"/>
        </w:tabs>
        <w:spacing w:after="0"/>
        <w:rPr>
          <w:rFonts w:eastAsia="Questrial" w:cs="Questrial"/>
        </w:rPr>
      </w:pPr>
      <w:r w:rsidRPr="00D33DA0">
        <w:rPr>
          <w:rFonts w:eastAsia="Questrial" w:cs="Questrial"/>
        </w:rPr>
        <w:t xml:space="preserve">Oregon’s </w:t>
      </w:r>
      <w:r>
        <w:rPr>
          <w:rFonts w:eastAsia="Questrial" w:cs="Questrial"/>
        </w:rPr>
        <w:t>Infant Toddler Assessment</w:t>
      </w:r>
      <w:r w:rsidRPr="00D33DA0">
        <w:rPr>
          <w:rFonts w:eastAsia="Questrial" w:cs="Questrial"/>
        </w:rPr>
        <w:t xml:space="preserve"> </w:t>
      </w:r>
      <w:r w:rsidR="00D33DA0" w:rsidRPr="00D33DA0">
        <w:rPr>
          <w:rFonts w:eastAsia="Questrial" w:cs="Questrial"/>
        </w:rPr>
        <w:t>process will use multiple data sources and include input from the early learning field, authentic community engagement, national TA and best practice to complete a principle based assessment of Oregon’s infant-toddler systems</w:t>
      </w:r>
      <w:r w:rsidR="00FA1E13" w:rsidRPr="00D33DA0">
        <w:rPr>
          <w:rFonts w:eastAsia="Questrial" w:cs="Questrial"/>
        </w:rPr>
        <w:t>.</w:t>
      </w:r>
      <w:r w:rsidR="00D33DA0" w:rsidRPr="00D33DA0">
        <w:rPr>
          <w:rFonts w:eastAsia="Questrial" w:cs="Questrial"/>
        </w:rPr>
        <w:t xml:space="preserve"> Decisions will be made to ensure children furthest from opportunity are priority for investments, resources, and access.</w:t>
      </w:r>
    </w:p>
    <w:p w:rsidR="00DC61AE" w:rsidRPr="00D33DA0" w:rsidRDefault="00DC61AE" w:rsidP="00DC61AE">
      <w:pPr>
        <w:ind w:right="4680"/>
        <w:rPr>
          <w:rFonts w:eastAsia="Questrial" w:cs="Questrial"/>
          <w:color w:val="365F91" w:themeColor="accent1" w:themeShade="BF"/>
        </w:rPr>
      </w:pPr>
    </w:p>
    <w:p w:rsidR="00D33DA0" w:rsidRPr="002075BB" w:rsidRDefault="00D33DA0" w:rsidP="00DC61AE">
      <w:pPr>
        <w:ind w:right="-42"/>
        <w:rPr>
          <w:rFonts w:eastAsia="Helvetica Neue" w:cs="Helvetica Neue"/>
          <w:u w:val="single"/>
        </w:rPr>
      </w:pPr>
      <w:r w:rsidRPr="002075BB">
        <w:rPr>
          <w:rFonts w:eastAsia="Questrial" w:cs="Questrial"/>
          <w:b/>
          <w:u w:val="single"/>
        </w:rPr>
        <w:t>Explicit focus on equity</w:t>
      </w:r>
    </w:p>
    <w:p w:rsidR="00D33DA0" w:rsidRPr="00D33DA0" w:rsidRDefault="00D33DA0" w:rsidP="00DC61AE">
      <w:pPr>
        <w:pStyle w:val="ListParagraph"/>
        <w:spacing w:after="0" w:line="240" w:lineRule="auto"/>
        <w:ind w:right="-42"/>
        <w:rPr>
          <w:rFonts w:eastAsia="Helvetica Neue" w:cs="Helvetica Neue"/>
        </w:rPr>
      </w:pPr>
    </w:p>
    <w:p w:rsidR="00D33DA0" w:rsidRPr="00D33DA0" w:rsidRDefault="00D33DA0" w:rsidP="008059D8">
      <w:pPr>
        <w:tabs>
          <w:tab w:val="left" w:pos="9360"/>
        </w:tabs>
        <w:spacing w:after="0" w:line="240" w:lineRule="auto"/>
        <w:ind w:right="90"/>
      </w:pPr>
      <w:r w:rsidRPr="00D33DA0">
        <w:rPr>
          <w:rFonts w:eastAsia="Questrial" w:cs="Questrial"/>
        </w:rPr>
        <w:t xml:space="preserve">Oregon’s </w:t>
      </w:r>
      <w:r w:rsidR="009A66A1">
        <w:rPr>
          <w:rFonts w:eastAsia="Questrial" w:cs="Questrial"/>
        </w:rPr>
        <w:t>Infant Toddler A</w:t>
      </w:r>
      <w:r w:rsidRPr="00D33DA0">
        <w:rPr>
          <w:rFonts w:eastAsia="Questrial" w:cs="Questrial"/>
        </w:rPr>
        <w:t>ssessment process will challenge institutionalized bias and use the Equity Lens to ensure that the I</w:t>
      </w:r>
      <w:r w:rsidR="009A66A1">
        <w:rPr>
          <w:rFonts w:eastAsia="Questrial" w:cs="Questrial"/>
        </w:rPr>
        <w:t>nfant Toddler Assessment</w:t>
      </w:r>
      <w:r w:rsidRPr="00D33DA0">
        <w:rPr>
          <w:rFonts w:eastAsia="Questrial" w:cs="Questrial"/>
        </w:rPr>
        <w:t xml:space="preserve"> partners reflect and include children and families from diverse backgrounds</w:t>
      </w:r>
      <w:r w:rsidR="009A66A1">
        <w:rPr>
          <w:rFonts w:eastAsia="Questrial" w:cs="Questrial"/>
        </w:rPr>
        <w:t>, including</w:t>
      </w:r>
      <w:r w:rsidRPr="00D33DA0">
        <w:t xml:space="preserve">: all children of color, all children experiencing poverty, all children experiencing developmental delays or disabilities, </w:t>
      </w:r>
      <w:r>
        <w:t xml:space="preserve">and </w:t>
      </w:r>
      <w:r w:rsidRPr="00D33DA0">
        <w:t>all children learning English as an additional language</w:t>
      </w:r>
      <w:r>
        <w:t>.</w:t>
      </w:r>
      <w:r w:rsidRPr="00D33DA0">
        <w:t xml:space="preserve"> </w:t>
      </w:r>
    </w:p>
    <w:p w:rsidR="00D33DA0" w:rsidRPr="00D33DA0" w:rsidRDefault="00D33DA0" w:rsidP="00D33DA0">
      <w:pPr>
        <w:spacing w:after="0"/>
        <w:ind w:right="4680"/>
        <w:rPr>
          <w:rFonts w:eastAsia="Questrial" w:cs="Questrial"/>
        </w:rPr>
      </w:pPr>
    </w:p>
    <w:p w:rsidR="00D33DA0" w:rsidRPr="006961A1" w:rsidRDefault="00D33DA0" w:rsidP="00D33DA0">
      <w:pPr>
        <w:pStyle w:val="Heading2"/>
      </w:pPr>
      <w:r>
        <w:t>Representation</w:t>
      </w:r>
    </w:p>
    <w:p w:rsidR="00994328" w:rsidRPr="00497BBC" w:rsidRDefault="004C4E4D" w:rsidP="00410BB4">
      <w:pPr>
        <w:pStyle w:val="NormalWeb"/>
        <w:shd w:val="clear" w:color="auto" w:fill="FFFFFF"/>
        <w:rPr>
          <w:rFonts w:asciiTheme="minorHAnsi" w:hAnsiTheme="minorHAnsi"/>
          <w:sz w:val="22"/>
          <w:szCs w:val="22"/>
        </w:rPr>
      </w:pPr>
      <w:r>
        <w:rPr>
          <w:rFonts w:asciiTheme="minorHAnsi" w:hAnsiTheme="minorHAnsi"/>
          <w:sz w:val="22"/>
          <w:szCs w:val="22"/>
        </w:rPr>
        <w:t>The workgroup is comprised of</w:t>
      </w:r>
      <w:r w:rsidR="008A7066" w:rsidRPr="00497BBC">
        <w:rPr>
          <w:rFonts w:asciiTheme="minorHAnsi" w:hAnsiTheme="minorHAnsi"/>
          <w:sz w:val="22"/>
          <w:szCs w:val="22"/>
        </w:rPr>
        <w:t xml:space="preserve"> a broad set of stakeholders </w:t>
      </w:r>
      <w:r w:rsidR="00FA1E13">
        <w:rPr>
          <w:rFonts w:asciiTheme="minorHAnsi" w:hAnsiTheme="minorHAnsi"/>
          <w:sz w:val="22"/>
          <w:szCs w:val="22"/>
        </w:rPr>
        <w:t xml:space="preserve">representing </w:t>
      </w:r>
      <w:r w:rsidR="00FA1E13" w:rsidRPr="00497BBC">
        <w:rPr>
          <w:rFonts w:asciiTheme="minorHAnsi" w:hAnsiTheme="minorHAnsi"/>
          <w:sz w:val="22"/>
          <w:szCs w:val="22"/>
        </w:rPr>
        <w:t>early</w:t>
      </w:r>
      <w:r w:rsidR="008A7066" w:rsidRPr="00497BBC">
        <w:rPr>
          <w:rFonts w:asciiTheme="minorHAnsi" w:hAnsiTheme="minorHAnsi"/>
          <w:sz w:val="22"/>
          <w:szCs w:val="22"/>
        </w:rPr>
        <w:t xml:space="preserve"> childhood </w:t>
      </w:r>
      <w:r>
        <w:rPr>
          <w:rFonts w:asciiTheme="minorHAnsi" w:hAnsiTheme="minorHAnsi"/>
          <w:sz w:val="22"/>
          <w:szCs w:val="22"/>
        </w:rPr>
        <w:t>systems in</w:t>
      </w:r>
      <w:r w:rsidR="008A7066" w:rsidRPr="00497BBC">
        <w:rPr>
          <w:rFonts w:asciiTheme="minorHAnsi" w:hAnsiTheme="minorHAnsi"/>
          <w:sz w:val="22"/>
          <w:szCs w:val="22"/>
        </w:rPr>
        <w:t xml:space="preserve"> health, early learning, education, and human services</w:t>
      </w:r>
      <w:r w:rsidR="00FA1E13">
        <w:rPr>
          <w:rFonts w:asciiTheme="minorHAnsi" w:hAnsiTheme="minorHAnsi"/>
          <w:sz w:val="22"/>
          <w:szCs w:val="22"/>
        </w:rPr>
        <w:t>.</w:t>
      </w:r>
      <w:r w:rsidR="008A7066" w:rsidRPr="00497BBC">
        <w:rPr>
          <w:rFonts w:asciiTheme="minorHAnsi" w:hAnsiTheme="minorHAnsi"/>
          <w:sz w:val="22"/>
          <w:szCs w:val="22"/>
        </w:rPr>
        <w:t xml:space="preserve"> </w:t>
      </w:r>
      <w:r w:rsidR="00341CA9">
        <w:rPr>
          <w:rFonts w:asciiTheme="minorHAnsi" w:hAnsiTheme="minorHAnsi"/>
          <w:sz w:val="22"/>
          <w:szCs w:val="22"/>
        </w:rPr>
        <w:t xml:space="preserve"> Additional representation may be added throughout the process.</w:t>
      </w:r>
    </w:p>
    <w:p w:rsidR="008059D8" w:rsidRDefault="008059D8">
      <w:pPr>
        <w:rPr>
          <w:rFonts w:eastAsiaTheme="majorEastAsia" w:cstheme="majorBidi"/>
          <w:b/>
          <w:bCs/>
          <w:color w:val="4F81BD" w:themeColor="accent1"/>
        </w:rPr>
      </w:pPr>
      <w:r>
        <w:br w:type="page"/>
      </w:r>
    </w:p>
    <w:p w:rsidR="00F049DA" w:rsidRPr="00EF52F9" w:rsidRDefault="00F049DA" w:rsidP="00E75246">
      <w:pPr>
        <w:pStyle w:val="Heading2"/>
        <w:rPr>
          <w:rFonts w:asciiTheme="minorHAnsi" w:hAnsi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4248"/>
        <w:gridCol w:w="3834"/>
      </w:tblGrid>
      <w:tr w:rsidR="008A7066" w:rsidTr="00A30AD5">
        <w:tc>
          <w:tcPr>
            <w:tcW w:w="4248" w:type="dxa"/>
          </w:tcPr>
          <w:p w:rsidR="008A7066" w:rsidRDefault="008A7066" w:rsidP="002075BB">
            <w:pPr>
              <w:pStyle w:val="Heading1"/>
              <w:spacing w:before="0"/>
              <w:outlineLvl w:val="0"/>
            </w:pPr>
            <w:r>
              <w:t>Agency</w:t>
            </w:r>
          </w:p>
        </w:tc>
        <w:tc>
          <w:tcPr>
            <w:tcW w:w="3834" w:type="dxa"/>
          </w:tcPr>
          <w:p w:rsidR="008A7066" w:rsidRDefault="008A7066" w:rsidP="002075BB">
            <w:pPr>
              <w:pStyle w:val="Heading1"/>
              <w:spacing w:before="0"/>
              <w:outlineLvl w:val="0"/>
            </w:pPr>
            <w:r>
              <w:t>Division/Unit</w:t>
            </w:r>
          </w:p>
        </w:tc>
      </w:tr>
      <w:tr w:rsidR="008A7066" w:rsidTr="00A30AD5">
        <w:tc>
          <w:tcPr>
            <w:tcW w:w="4248" w:type="dxa"/>
          </w:tcPr>
          <w:p w:rsidR="008A7066" w:rsidRDefault="008A7066">
            <w:r>
              <w:t>Early Learning Division (ELD)</w:t>
            </w:r>
          </w:p>
        </w:tc>
        <w:tc>
          <w:tcPr>
            <w:tcW w:w="3834" w:type="dxa"/>
          </w:tcPr>
          <w:p w:rsidR="008A7066" w:rsidRDefault="008A7066">
            <w:r>
              <w:t xml:space="preserve">Child Care </w:t>
            </w:r>
          </w:p>
        </w:tc>
      </w:tr>
      <w:tr w:rsidR="008A7066" w:rsidTr="00A30AD5">
        <w:tc>
          <w:tcPr>
            <w:tcW w:w="4248" w:type="dxa"/>
          </w:tcPr>
          <w:p w:rsidR="008A7066" w:rsidRDefault="008A7066">
            <w:r>
              <w:t>ELD</w:t>
            </w:r>
          </w:p>
        </w:tc>
        <w:tc>
          <w:tcPr>
            <w:tcW w:w="3834" w:type="dxa"/>
          </w:tcPr>
          <w:p w:rsidR="008A7066" w:rsidRDefault="004C4E4D">
            <w:r>
              <w:t xml:space="preserve">Early Learning </w:t>
            </w:r>
            <w:r w:rsidR="008A7066">
              <w:t>Programs and Cross System Integration</w:t>
            </w:r>
          </w:p>
        </w:tc>
      </w:tr>
      <w:tr w:rsidR="008A7066" w:rsidTr="00A30AD5">
        <w:tc>
          <w:tcPr>
            <w:tcW w:w="4248" w:type="dxa"/>
          </w:tcPr>
          <w:p w:rsidR="008A7066" w:rsidRDefault="008A7066">
            <w:r>
              <w:t>Center for Prevention and Health Promotion, Oregon Health Authority (OHA)</w:t>
            </w:r>
          </w:p>
        </w:tc>
        <w:tc>
          <w:tcPr>
            <w:tcW w:w="3834" w:type="dxa"/>
          </w:tcPr>
          <w:p w:rsidR="008A7066" w:rsidRDefault="008A7066">
            <w:r>
              <w:t xml:space="preserve">Maternal and Child Health Section </w:t>
            </w:r>
          </w:p>
        </w:tc>
      </w:tr>
      <w:tr w:rsidR="008A7066" w:rsidTr="00A30AD5">
        <w:tc>
          <w:tcPr>
            <w:tcW w:w="4248" w:type="dxa"/>
          </w:tcPr>
          <w:p w:rsidR="008A7066" w:rsidRDefault="008A7066">
            <w:r>
              <w:t>Oregon Department of Education (ODE)-Oregon Early Intervention and Early Childhood Special Education</w:t>
            </w:r>
          </w:p>
        </w:tc>
        <w:tc>
          <w:tcPr>
            <w:tcW w:w="3834" w:type="dxa"/>
          </w:tcPr>
          <w:p w:rsidR="008A7066" w:rsidRDefault="008A7066">
            <w:r>
              <w:t>EI/ECSE and System Performance Review Agenda</w:t>
            </w:r>
          </w:p>
        </w:tc>
      </w:tr>
      <w:tr w:rsidR="008A7066" w:rsidTr="00A30AD5">
        <w:tc>
          <w:tcPr>
            <w:tcW w:w="4248" w:type="dxa"/>
          </w:tcPr>
          <w:p w:rsidR="008A7066" w:rsidRDefault="008A7066">
            <w:r>
              <w:t>Children’s Institute</w:t>
            </w:r>
          </w:p>
        </w:tc>
        <w:tc>
          <w:tcPr>
            <w:tcW w:w="3834" w:type="dxa"/>
          </w:tcPr>
          <w:p w:rsidR="008A7066" w:rsidRDefault="008A7066">
            <w:r>
              <w:t>Health Policy and Programs</w:t>
            </w:r>
          </w:p>
        </w:tc>
      </w:tr>
      <w:tr w:rsidR="008A7066" w:rsidTr="00A30AD5">
        <w:tc>
          <w:tcPr>
            <w:tcW w:w="4248" w:type="dxa"/>
          </w:tcPr>
          <w:p w:rsidR="008A7066" w:rsidRDefault="008A7066">
            <w:r>
              <w:t>ELD</w:t>
            </w:r>
          </w:p>
        </w:tc>
        <w:tc>
          <w:tcPr>
            <w:tcW w:w="3834" w:type="dxa"/>
          </w:tcPr>
          <w:p w:rsidR="008A7066" w:rsidRDefault="008A7066">
            <w:r>
              <w:t>Community Engagement Coordinator</w:t>
            </w:r>
          </w:p>
        </w:tc>
      </w:tr>
      <w:tr w:rsidR="008A7066" w:rsidTr="00A30AD5">
        <w:tc>
          <w:tcPr>
            <w:tcW w:w="4248" w:type="dxa"/>
          </w:tcPr>
          <w:p w:rsidR="008A7066" w:rsidRDefault="008A7066">
            <w:r>
              <w:t>Department of Human Services</w:t>
            </w:r>
          </w:p>
        </w:tc>
        <w:tc>
          <w:tcPr>
            <w:tcW w:w="3834" w:type="dxa"/>
          </w:tcPr>
          <w:p w:rsidR="008A7066" w:rsidRDefault="008A7066">
            <w:r>
              <w:t xml:space="preserve">Child Care Policy </w:t>
            </w:r>
          </w:p>
        </w:tc>
      </w:tr>
      <w:tr w:rsidR="008A7066" w:rsidTr="00A30AD5">
        <w:tc>
          <w:tcPr>
            <w:tcW w:w="4248" w:type="dxa"/>
          </w:tcPr>
          <w:p w:rsidR="008A7066" w:rsidRDefault="008A7066">
            <w:r>
              <w:t>Oregon Center for Career Development</w:t>
            </w:r>
          </w:p>
        </w:tc>
        <w:tc>
          <w:tcPr>
            <w:tcW w:w="3834" w:type="dxa"/>
          </w:tcPr>
          <w:p w:rsidR="008A7066" w:rsidRDefault="00247D36">
            <w:r>
              <w:t>Director</w:t>
            </w:r>
          </w:p>
        </w:tc>
      </w:tr>
      <w:tr w:rsidR="008A7066" w:rsidTr="00A30AD5">
        <w:tc>
          <w:tcPr>
            <w:tcW w:w="4248" w:type="dxa"/>
          </w:tcPr>
          <w:p w:rsidR="008A7066" w:rsidRDefault="008A7066">
            <w:r>
              <w:t>ELD</w:t>
            </w:r>
          </w:p>
        </w:tc>
        <w:tc>
          <w:tcPr>
            <w:tcW w:w="3834" w:type="dxa"/>
          </w:tcPr>
          <w:p w:rsidR="008A7066" w:rsidRDefault="008A7066" w:rsidP="002075BB">
            <w:r>
              <w:t>Healthy Families Oregon</w:t>
            </w:r>
            <w:r w:rsidR="002075BB">
              <w:t xml:space="preserve"> </w:t>
            </w:r>
          </w:p>
        </w:tc>
      </w:tr>
      <w:tr w:rsidR="008A7066" w:rsidTr="00A30AD5">
        <w:tc>
          <w:tcPr>
            <w:tcW w:w="4248" w:type="dxa"/>
          </w:tcPr>
          <w:p w:rsidR="008A7066" w:rsidRDefault="008A7066">
            <w:r>
              <w:t>ELD</w:t>
            </w:r>
          </w:p>
        </w:tc>
        <w:tc>
          <w:tcPr>
            <w:tcW w:w="3834" w:type="dxa"/>
          </w:tcPr>
          <w:p w:rsidR="008A7066" w:rsidRDefault="008A7066">
            <w:r>
              <w:t xml:space="preserve">Program Development </w:t>
            </w:r>
          </w:p>
        </w:tc>
      </w:tr>
      <w:tr w:rsidR="008A7066" w:rsidTr="00A30AD5">
        <w:trPr>
          <w:trHeight w:val="458"/>
        </w:trPr>
        <w:tc>
          <w:tcPr>
            <w:tcW w:w="4248" w:type="dxa"/>
          </w:tcPr>
          <w:p w:rsidR="008A7066" w:rsidRDefault="008A7066" w:rsidP="00A30AD5">
            <w:r>
              <w:t>State Capacity Building Center</w:t>
            </w:r>
          </w:p>
        </w:tc>
        <w:tc>
          <w:tcPr>
            <w:tcW w:w="3834" w:type="dxa"/>
          </w:tcPr>
          <w:p w:rsidR="008A7066" w:rsidRDefault="008A7066" w:rsidP="00A30AD5">
            <w:r>
              <w:t>Infant Toddler Specialist Region X</w:t>
            </w:r>
          </w:p>
          <w:p w:rsidR="000A3C39" w:rsidRDefault="000A3C39" w:rsidP="00A30AD5"/>
        </w:tc>
      </w:tr>
      <w:tr w:rsidR="00A30AD5" w:rsidTr="00A30AD5">
        <w:trPr>
          <w:trHeight w:val="458"/>
        </w:trPr>
        <w:tc>
          <w:tcPr>
            <w:tcW w:w="4248" w:type="dxa"/>
          </w:tcPr>
          <w:p w:rsidR="00A30AD5" w:rsidRDefault="00A30AD5" w:rsidP="00A30AD5">
            <w:r>
              <w:t>Ford Family Foundation</w:t>
            </w:r>
          </w:p>
        </w:tc>
        <w:tc>
          <w:tcPr>
            <w:tcW w:w="3834" w:type="dxa"/>
          </w:tcPr>
          <w:p w:rsidR="00A30AD5" w:rsidRDefault="00A30AD5" w:rsidP="00A30AD5">
            <w:r>
              <w:t>Community Capacity-building Coordinator</w:t>
            </w:r>
          </w:p>
        </w:tc>
      </w:tr>
      <w:tr w:rsidR="00A30AD5" w:rsidTr="00A30AD5">
        <w:trPr>
          <w:trHeight w:val="458"/>
        </w:trPr>
        <w:tc>
          <w:tcPr>
            <w:tcW w:w="4248" w:type="dxa"/>
          </w:tcPr>
          <w:p w:rsidR="00A30AD5" w:rsidRPr="003C28B5" w:rsidRDefault="003C28B5" w:rsidP="00A30AD5">
            <w:r w:rsidRPr="003C28B5">
              <w:t>OCDC</w:t>
            </w:r>
          </w:p>
        </w:tc>
        <w:tc>
          <w:tcPr>
            <w:tcW w:w="3834" w:type="dxa"/>
          </w:tcPr>
          <w:p w:rsidR="00A30AD5" w:rsidRPr="003C28B5" w:rsidRDefault="00A30AD5" w:rsidP="00A30AD5">
            <w:r w:rsidRPr="003C28B5">
              <w:t>Culturally S</w:t>
            </w:r>
            <w:r w:rsidR="003C28B5" w:rsidRPr="003C28B5">
              <w:t>pecific Infant-Toddler Services</w:t>
            </w:r>
          </w:p>
        </w:tc>
      </w:tr>
      <w:tr w:rsidR="00A30AD5" w:rsidTr="00A30AD5">
        <w:trPr>
          <w:trHeight w:val="458"/>
        </w:trPr>
        <w:tc>
          <w:tcPr>
            <w:tcW w:w="4248" w:type="dxa"/>
          </w:tcPr>
          <w:p w:rsidR="00A30AD5" w:rsidRPr="004C5AD6" w:rsidRDefault="00EF52F9" w:rsidP="00A30AD5">
            <w:r>
              <w:t>Oregon Infant Mental H</w:t>
            </w:r>
            <w:r w:rsidR="00A30AD5" w:rsidRPr="004C5AD6">
              <w:t>ealth Association</w:t>
            </w:r>
          </w:p>
        </w:tc>
        <w:tc>
          <w:tcPr>
            <w:tcW w:w="3834" w:type="dxa"/>
          </w:tcPr>
          <w:p w:rsidR="00A30AD5" w:rsidRPr="004C5AD6" w:rsidRDefault="00A30AD5" w:rsidP="00A30AD5">
            <w:r w:rsidRPr="004C5AD6">
              <w:t>Infant-Toddler Mental Health Services</w:t>
            </w:r>
          </w:p>
        </w:tc>
      </w:tr>
      <w:tr w:rsidR="00A30AD5" w:rsidTr="00A30AD5">
        <w:trPr>
          <w:trHeight w:val="458"/>
        </w:trPr>
        <w:tc>
          <w:tcPr>
            <w:tcW w:w="4248" w:type="dxa"/>
          </w:tcPr>
          <w:p w:rsidR="00A30AD5" w:rsidRPr="003C28B5" w:rsidRDefault="00A30AD5" w:rsidP="00A30AD5">
            <w:r w:rsidRPr="003C28B5">
              <w:t>Infant Toddler Mental Health Graduate Program/Portland State Un</w:t>
            </w:r>
            <w:r w:rsidR="00AD5926" w:rsidRPr="003C28B5">
              <w:t>i</w:t>
            </w:r>
            <w:r w:rsidR="003C28B5">
              <w:t>versity</w:t>
            </w:r>
          </w:p>
        </w:tc>
        <w:tc>
          <w:tcPr>
            <w:tcW w:w="3834" w:type="dxa"/>
          </w:tcPr>
          <w:p w:rsidR="00A30AD5" w:rsidRPr="00787AFB" w:rsidRDefault="00A30AD5" w:rsidP="00DD7F7B">
            <w:r w:rsidRPr="00787AFB">
              <w:t xml:space="preserve">Director </w:t>
            </w:r>
          </w:p>
        </w:tc>
      </w:tr>
    </w:tbl>
    <w:p w:rsid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Pr="002075BB" w:rsidRDefault="002075BB" w:rsidP="002075BB"/>
    <w:p w:rsidR="002075BB" w:rsidRDefault="002075BB" w:rsidP="002075BB">
      <w:pPr>
        <w:spacing w:after="0"/>
      </w:pPr>
      <w:r>
        <w:t xml:space="preserve">Contact information for lead Early Learning Division staff:  </w:t>
      </w:r>
      <w:hyperlink r:id="rId10" w:history="1">
        <w:r w:rsidR="00111A93" w:rsidRPr="00111A93">
          <w:rPr>
            <w:rStyle w:val="Hyperlink"/>
          </w:rPr>
          <w:t>m</w:t>
        </w:r>
        <w:r w:rsidR="00111A93" w:rsidRPr="00D91FDA">
          <w:rPr>
            <w:rStyle w:val="Hyperlink"/>
          </w:rPr>
          <w:t>eredith.a.</w:t>
        </w:r>
        <w:r w:rsidR="00111A93" w:rsidRPr="002633D0">
          <w:rPr>
            <w:rStyle w:val="Hyperlink"/>
          </w:rPr>
          <w:t>russell@ode.state.or.us</w:t>
        </w:r>
      </w:hyperlink>
      <w:r>
        <w:t xml:space="preserve"> and</w:t>
      </w:r>
    </w:p>
    <w:p w:rsidR="002075BB" w:rsidRDefault="003E4C2F" w:rsidP="002075BB">
      <w:pPr>
        <w:spacing w:after="0"/>
      </w:pPr>
      <w:hyperlink r:id="rId11" w:history="1">
        <w:r w:rsidR="00DD7F7B" w:rsidRPr="00DD7F7B">
          <w:rPr>
            <w:rStyle w:val="Hyperlink"/>
          </w:rPr>
          <w:t>e</w:t>
        </w:r>
        <w:r w:rsidR="00DD7F7B" w:rsidRPr="00D632F8">
          <w:rPr>
            <w:rStyle w:val="Hyperlink"/>
          </w:rPr>
          <w:t>lisabeth.</w:t>
        </w:r>
        <w:r w:rsidR="00DD7F7B" w:rsidRPr="003C6467">
          <w:rPr>
            <w:rStyle w:val="Hyperlink"/>
          </w:rPr>
          <w:t>underwood@state.or.us</w:t>
        </w:r>
      </w:hyperlink>
    </w:p>
    <w:p w:rsidR="002075BB" w:rsidRDefault="002075BB" w:rsidP="002075BB"/>
    <w:p w:rsidR="000B3888" w:rsidRPr="00B57844" w:rsidRDefault="000B3888" w:rsidP="00341CA9">
      <w:pPr>
        <w:rPr>
          <w:i/>
        </w:rPr>
      </w:pPr>
    </w:p>
    <w:sectPr w:rsidR="000B3888" w:rsidRPr="00B5784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2F" w:rsidRDefault="003E4C2F" w:rsidP="00585575">
      <w:pPr>
        <w:spacing w:after="0" w:line="240" w:lineRule="auto"/>
      </w:pPr>
      <w:r>
        <w:separator/>
      </w:r>
    </w:p>
  </w:endnote>
  <w:endnote w:type="continuationSeparator" w:id="0">
    <w:p w:rsidR="003E4C2F" w:rsidRDefault="003E4C2F" w:rsidP="0058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2F" w:rsidRDefault="003E4C2F" w:rsidP="00585575">
      <w:pPr>
        <w:spacing w:after="0" w:line="240" w:lineRule="auto"/>
      </w:pPr>
      <w:r>
        <w:separator/>
      </w:r>
    </w:p>
  </w:footnote>
  <w:footnote w:type="continuationSeparator" w:id="0">
    <w:p w:rsidR="003E4C2F" w:rsidRDefault="003E4C2F" w:rsidP="00585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75" w:rsidRPr="00585575" w:rsidRDefault="003E4C2F" w:rsidP="00585575">
    <w:pPr>
      <w:pStyle w:val="IntenseQuote"/>
      <w:rPr>
        <w:i w:val="0"/>
        <w:sz w:val="32"/>
        <w:szCs w:val="32"/>
      </w:rPr>
    </w:pPr>
    <w:sdt>
      <w:sdtPr>
        <w:rPr>
          <w:i w:val="0"/>
          <w:sz w:val="32"/>
          <w:szCs w:val="32"/>
        </w:rPr>
        <w:id w:val="167760055"/>
        <w:docPartObj>
          <w:docPartGallery w:val="Watermarks"/>
          <w:docPartUnique/>
        </w:docPartObj>
      </w:sdtPr>
      <w:sdtEndPr/>
      <w:sdtContent>
        <w:r>
          <w:rPr>
            <w:i w:val="0"/>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01FDD">
      <w:rPr>
        <w:i w:val="0"/>
        <w:sz w:val="32"/>
        <w:szCs w:val="32"/>
      </w:rPr>
      <w:t>Oregon</w:t>
    </w:r>
    <w:r w:rsidR="00247D36">
      <w:rPr>
        <w:i w:val="0"/>
        <w:sz w:val="32"/>
        <w:szCs w:val="32"/>
      </w:rPr>
      <w:t xml:space="preserve"> </w:t>
    </w:r>
    <w:r w:rsidR="000B1EFA">
      <w:rPr>
        <w:i w:val="0"/>
        <w:sz w:val="32"/>
        <w:szCs w:val="32"/>
      </w:rPr>
      <w:t>Infant</w:t>
    </w:r>
    <w:r w:rsidR="00EF52F9">
      <w:rPr>
        <w:i w:val="0"/>
        <w:sz w:val="32"/>
        <w:szCs w:val="32"/>
      </w:rPr>
      <w:t>-</w:t>
    </w:r>
    <w:r w:rsidR="00585575" w:rsidRPr="003935F4">
      <w:rPr>
        <w:i w:val="0"/>
        <w:sz w:val="32"/>
        <w:szCs w:val="32"/>
      </w:rPr>
      <w:t>T</w:t>
    </w:r>
    <w:r w:rsidR="00585575">
      <w:rPr>
        <w:i w:val="0"/>
        <w:sz w:val="32"/>
        <w:szCs w:val="32"/>
      </w:rPr>
      <w:t xml:space="preserve">oddler </w:t>
    </w:r>
    <w:r w:rsidR="008A7066">
      <w:rPr>
        <w:i w:val="0"/>
        <w:sz w:val="32"/>
        <w:szCs w:val="32"/>
      </w:rPr>
      <w:t xml:space="preserve">Assessment </w:t>
    </w:r>
    <w:r w:rsidR="00755DEA">
      <w:rPr>
        <w:i w:val="0"/>
        <w:sz w:val="32"/>
        <w:szCs w:val="32"/>
      </w:rPr>
      <w:t>Ad</w:t>
    </w:r>
    <w:r w:rsidR="00FA1E13">
      <w:rPr>
        <w:i w:val="0"/>
        <w:sz w:val="32"/>
        <w:szCs w:val="32"/>
      </w:rPr>
      <w:t xml:space="preserve"> </w:t>
    </w:r>
    <w:r w:rsidR="00341CA9">
      <w:rPr>
        <w:i w:val="0"/>
        <w:sz w:val="32"/>
        <w:szCs w:val="32"/>
      </w:rPr>
      <w:t>H</w:t>
    </w:r>
    <w:r w:rsidR="00755DEA">
      <w:rPr>
        <w:i w:val="0"/>
        <w:sz w:val="32"/>
        <w:szCs w:val="32"/>
      </w:rPr>
      <w:t>oc Work</w:t>
    </w:r>
    <w:r w:rsidR="00341CA9">
      <w:rPr>
        <w:i w:val="0"/>
        <w:sz w:val="32"/>
        <w:szCs w:val="32"/>
      </w:rPr>
      <w:t xml:space="preserve"> G</w:t>
    </w:r>
    <w:r w:rsidR="00755DEA">
      <w:rPr>
        <w:i w:val="0"/>
        <w:sz w:val="32"/>
        <w:szCs w:val="32"/>
      </w:rPr>
      <w:t>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478C"/>
    <w:multiLevelType w:val="hybridMultilevel"/>
    <w:tmpl w:val="32E4D470"/>
    <w:lvl w:ilvl="0" w:tplc="4A88A1B8">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03359"/>
    <w:multiLevelType w:val="hybridMultilevel"/>
    <w:tmpl w:val="30A82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26D72"/>
    <w:multiLevelType w:val="hybridMultilevel"/>
    <w:tmpl w:val="E6C81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C35BBD"/>
    <w:multiLevelType w:val="hybridMultilevel"/>
    <w:tmpl w:val="79BA569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
    <w:nsid w:val="32E8254C"/>
    <w:multiLevelType w:val="hybridMultilevel"/>
    <w:tmpl w:val="07E4161A"/>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nsid w:val="414E135B"/>
    <w:multiLevelType w:val="hybridMultilevel"/>
    <w:tmpl w:val="D218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24109"/>
    <w:multiLevelType w:val="hybridMultilevel"/>
    <w:tmpl w:val="1214D4BC"/>
    <w:lvl w:ilvl="0" w:tplc="04090001">
      <w:start w:val="1"/>
      <w:numFmt w:val="bullet"/>
      <w:lvlText w:val=""/>
      <w:lvlJc w:val="left"/>
      <w:pPr>
        <w:ind w:left="458"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4346252A"/>
    <w:multiLevelType w:val="hybridMultilevel"/>
    <w:tmpl w:val="4C582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93899"/>
    <w:multiLevelType w:val="hybridMultilevel"/>
    <w:tmpl w:val="E4041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721EBC"/>
    <w:multiLevelType w:val="hybridMultilevel"/>
    <w:tmpl w:val="AE1A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25F2C"/>
    <w:multiLevelType w:val="hybridMultilevel"/>
    <w:tmpl w:val="7CFC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C731E"/>
    <w:multiLevelType w:val="hybridMultilevel"/>
    <w:tmpl w:val="4C58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157FD"/>
    <w:multiLevelType w:val="hybridMultilevel"/>
    <w:tmpl w:val="864C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64881"/>
    <w:multiLevelType w:val="hybridMultilevel"/>
    <w:tmpl w:val="5BD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1"/>
  </w:num>
  <w:num w:numId="4">
    <w:abstractNumId w:val="9"/>
  </w:num>
  <w:num w:numId="5">
    <w:abstractNumId w:val="3"/>
  </w:num>
  <w:num w:numId="6">
    <w:abstractNumId w:val="8"/>
  </w:num>
  <w:num w:numId="7">
    <w:abstractNumId w:val="6"/>
  </w:num>
  <w:num w:numId="8">
    <w:abstractNumId w:val="12"/>
  </w:num>
  <w:num w:numId="9">
    <w:abstractNumId w:val="2"/>
  </w:num>
  <w:num w:numId="10">
    <w:abstractNumId w:val="13"/>
  </w:num>
  <w:num w:numId="11">
    <w:abstractNumId w:val="5"/>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M0Mjc0sDQ1MjU1tjRU0lEKTi0uzszPAykwrAUATJ1D/ywAAAA="/>
  </w:docVars>
  <w:rsids>
    <w:rsidRoot w:val="00F049DA"/>
    <w:rsid w:val="00004FBE"/>
    <w:rsid w:val="00021C85"/>
    <w:rsid w:val="00041CA3"/>
    <w:rsid w:val="00042179"/>
    <w:rsid w:val="00051D23"/>
    <w:rsid w:val="00053741"/>
    <w:rsid w:val="00063DB4"/>
    <w:rsid w:val="000A3C39"/>
    <w:rsid w:val="000B1EFA"/>
    <w:rsid w:val="000B3888"/>
    <w:rsid w:val="00111A93"/>
    <w:rsid w:val="00116747"/>
    <w:rsid w:val="00135966"/>
    <w:rsid w:val="001612EE"/>
    <w:rsid w:val="001944C5"/>
    <w:rsid w:val="002075BB"/>
    <w:rsid w:val="00247D36"/>
    <w:rsid w:val="00254273"/>
    <w:rsid w:val="00261E5E"/>
    <w:rsid w:val="002748CB"/>
    <w:rsid w:val="0028138F"/>
    <w:rsid w:val="00292C92"/>
    <w:rsid w:val="002B2B43"/>
    <w:rsid w:val="0030340B"/>
    <w:rsid w:val="00341CA9"/>
    <w:rsid w:val="0034362C"/>
    <w:rsid w:val="00346FEA"/>
    <w:rsid w:val="00363C02"/>
    <w:rsid w:val="003935F4"/>
    <w:rsid w:val="003B335A"/>
    <w:rsid w:val="003C28B5"/>
    <w:rsid w:val="003E03C4"/>
    <w:rsid w:val="003E4C2F"/>
    <w:rsid w:val="003E7D49"/>
    <w:rsid w:val="004029D8"/>
    <w:rsid w:val="00410BB4"/>
    <w:rsid w:val="00414CCD"/>
    <w:rsid w:val="00414FDE"/>
    <w:rsid w:val="00422DCE"/>
    <w:rsid w:val="00497BBC"/>
    <w:rsid w:val="004C4E4D"/>
    <w:rsid w:val="004C5AD6"/>
    <w:rsid w:val="004E23B5"/>
    <w:rsid w:val="005263F8"/>
    <w:rsid w:val="00544387"/>
    <w:rsid w:val="00567BB4"/>
    <w:rsid w:val="00585575"/>
    <w:rsid w:val="005875F6"/>
    <w:rsid w:val="00623D52"/>
    <w:rsid w:val="00665E4E"/>
    <w:rsid w:val="006934FD"/>
    <w:rsid w:val="006961A1"/>
    <w:rsid w:val="006C6270"/>
    <w:rsid w:val="0070025F"/>
    <w:rsid w:val="0071524E"/>
    <w:rsid w:val="0072306A"/>
    <w:rsid w:val="00723645"/>
    <w:rsid w:val="00755DEA"/>
    <w:rsid w:val="00787AFB"/>
    <w:rsid w:val="00791D71"/>
    <w:rsid w:val="007B5D73"/>
    <w:rsid w:val="008059D8"/>
    <w:rsid w:val="00806CD9"/>
    <w:rsid w:val="00840BCB"/>
    <w:rsid w:val="00842460"/>
    <w:rsid w:val="008A7066"/>
    <w:rsid w:val="008B6003"/>
    <w:rsid w:val="008E6CFE"/>
    <w:rsid w:val="008E6D44"/>
    <w:rsid w:val="009119EC"/>
    <w:rsid w:val="00915C12"/>
    <w:rsid w:val="0093393A"/>
    <w:rsid w:val="00992A28"/>
    <w:rsid w:val="00994328"/>
    <w:rsid w:val="009A66A1"/>
    <w:rsid w:val="009B7206"/>
    <w:rsid w:val="009C1BC5"/>
    <w:rsid w:val="009D2B98"/>
    <w:rsid w:val="009D5FF6"/>
    <w:rsid w:val="009E2284"/>
    <w:rsid w:val="00A30AD5"/>
    <w:rsid w:val="00A418C7"/>
    <w:rsid w:val="00A478D9"/>
    <w:rsid w:val="00A50A72"/>
    <w:rsid w:val="00A6403C"/>
    <w:rsid w:val="00AA0CDA"/>
    <w:rsid w:val="00AD5926"/>
    <w:rsid w:val="00B0240C"/>
    <w:rsid w:val="00B141DF"/>
    <w:rsid w:val="00B57844"/>
    <w:rsid w:val="00B904D7"/>
    <w:rsid w:val="00B94C58"/>
    <w:rsid w:val="00C42BEF"/>
    <w:rsid w:val="00CA6534"/>
    <w:rsid w:val="00CB2418"/>
    <w:rsid w:val="00D034FE"/>
    <w:rsid w:val="00D33DA0"/>
    <w:rsid w:val="00D54077"/>
    <w:rsid w:val="00D632F8"/>
    <w:rsid w:val="00D728B3"/>
    <w:rsid w:val="00D806EA"/>
    <w:rsid w:val="00D91FDA"/>
    <w:rsid w:val="00DC61AE"/>
    <w:rsid w:val="00DC7243"/>
    <w:rsid w:val="00DD7F7B"/>
    <w:rsid w:val="00E01FDD"/>
    <w:rsid w:val="00E75246"/>
    <w:rsid w:val="00EF52F9"/>
    <w:rsid w:val="00F049DA"/>
    <w:rsid w:val="00F06BFF"/>
    <w:rsid w:val="00F45F6A"/>
    <w:rsid w:val="00F54E65"/>
    <w:rsid w:val="00F97820"/>
    <w:rsid w:val="00FA1E13"/>
    <w:rsid w:val="00FE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D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3D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49DA"/>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3935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5F4"/>
    <w:rPr>
      <w:b/>
      <w:bCs/>
      <w:i/>
      <w:iCs/>
      <w:color w:val="4F81BD" w:themeColor="accent1"/>
    </w:rPr>
  </w:style>
  <w:style w:type="table" w:styleId="TableGrid">
    <w:name w:val="Table Grid"/>
    <w:basedOn w:val="TableNormal"/>
    <w:uiPriority w:val="59"/>
    <w:rsid w:val="0039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FEA"/>
    <w:pPr>
      <w:ind w:left="720"/>
      <w:contextualSpacing/>
    </w:pPr>
  </w:style>
  <w:style w:type="paragraph" w:styleId="BalloonText">
    <w:name w:val="Balloon Text"/>
    <w:basedOn w:val="Normal"/>
    <w:link w:val="BalloonTextChar"/>
    <w:uiPriority w:val="99"/>
    <w:semiHidden/>
    <w:unhideWhenUsed/>
    <w:rsid w:val="0058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F6"/>
    <w:rPr>
      <w:rFonts w:ascii="Tahoma" w:hAnsi="Tahoma" w:cs="Tahoma"/>
      <w:sz w:val="16"/>
      <w:szCs w:val="16"/>
    </w:rPr>
  </w:style>
  <w:style w:type="paragraph" w:styleId="Header">
    <w:name w:val="header"/>
    <w:basedOn w:val="Normal"/>
    <w:link w:val="HeaderChar"/>
    <w:uiPriority w:val="99"/>
    <w:unhideWhenUsed/>
    <w:rsid w:val="00585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75"/>
  </w:style>
  <w:style w:type="paragraph" w:styleId="Footer">
    <w:name w:val="footer"/>
    <w:basedOn w:val="Normal"/>
    <w:link w:val="FooterChar"/>
    <w:uiPriority w:val="99"/>
    <w:unhideWhenUsed/>
    <w:rsid w:val="00585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75"/>
  </w:style>
  <w:style w:type="paragraph" w:styleId="NormalWeb">
    <w:name w:val="Normal (Web)"/>
    <w:basedOn w:val="Normal"/>
    <w:uiPriority w:val="99"/>
    <w:unhideWhenUsed/>
    <w:rsid w:val="008A7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066"/>
    <w:rPr>
      <w:color w:val="0000FF" w:themeColor="hyperlink"/>
      <w:u w:val="single"/>
    </w:rPr>
  </w:style>
  <w:style w:type="character" w:styleId="CommentReference">
    <w:name w:val="annotation reference"/>
    <w:basedOn w:val="DefaultParagraphFont"/>
    <w:uiPriority w:val="99"/>
    <w:semiHidden/>
    <w:unhideWhenUsed/>
    <w:rsid w:val="00D33DA0"/>
    <w:rPr>
      <w:sz w:val="16"/>
      <w:szCs w:val="16"/>
    </w:rPr>
  </w:style>
  <w:style w:type="paragraph" w:styleId="CommentText">
    <w:name w:val="annotation text"/>
    <w:basedOn w:val="Normal"/>
    <w:link w:val="CommentTextChar"/>
    <w:uiPriority w:val="99"/>
    <w:semiHidden/>
    <w:unhideWhenUsed/>
    <w:rsid w:val="00D33DA0"/>
    <w:pPr>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D33DA0"/>
    <w:rPr>
      <w:rFonts w:ascii="Calibri" w:eastAsia="Calibri" w:hAnsi="Calibri" w:cs="Calibri"/>
      <w:color w:val="000000"/>
      <w:sz w:val="20"/>
      <w:szCs w:val="20"/>
    </w:rPr>
  </w:style>
  <w:style w:type="paragraph" w:styleId="Subtitle">
    <w:name w:val="Subtitle"/>
    <w:basedOn w:val="Normal"/>
    <w:next w:val="Normal"/>
    <w:link w:val="SubtitleChar"/>
    <w:uiPriority w:val="11"/>
    <w:qFormat/>
    <w:rsid w:val="00D33D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3DA0"/>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D33DA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33DA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D33DA0"/>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33DA0"/>
    <w:rPr>
      <w:rFonts w:ascii="Calibri" w:eastAsia="Calibri" w:hAnsi="Calibri" w:cs="Calibri"/>
      <w:b/>
      <w:bCs/>
      <w:color w:val="000000"/>
      <w:sz w:val="20"/>
      <w:szCs w:val="20"/>
    </w:rPr>
  </w:style>
  <w:style w:type="character" w:customStyle="1" w:styleId="Heading4Char">
    <w:name w:val="Heading 4 Char"/>
    <w:basedOn w:val="DefaultParagraphFont"/>
    <w:link w:val="Heading4"/>
    <w:uiPriority w:val="9"/>
    <w:rsid w:val="00D33DA0"/>
    <w:rPr>
      <w:rFonts w:asciiTheme="majorHAnsi" w:eastAsiaTheme="majorEastAsia" w:hAnsiTheme="majorHAnsi" w:cstheme="majorBidi"/>
      <w:b/>
      <w:bCs/>
      <w:i/>
      <w:iCs/>
      <w:color w:val="4F81BD" w:themeColor="accent1"/>
    </w:rPr>
  </w:style>
  <w:style w:type="paragraph" w:styleId="Revision">
    <w:name w:val="Revision"/>
    <w:hidden/>
    <w:uiPriority w:val="99"/>
    <w:semiHidden/>
    <w:rsid w:val="00787AFB"/>
    <w:pPr>
      <w:spacing w:after="0" w:line="240" w:lineRule="auto"/>
    </w:pPr>
  </w:style>
  <w:style w:type="character" w:styleId="FollowedHyperlink">
    <w:name w:val="FollowedHyperlink"/>
    <w:basedOn w:val="DefaultParagraphFont"/>
    <w:uiPriority w:val="99"/>
    <w:semiHidden/>
    <w:unhideWhenUsed/>
    <w:rsid w:val="009A66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4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D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3D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49DA"/>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3935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5F4"/>
    <w:rPr>
      <w:b/>
      <w:bCs/>
      <w:i/>
      <w:iCs/>
      <w:color w:val="4F81BD" w:themeColor="accent1"/>
    </w:rPr>
  </w:style>
  <w:style w:type="table" w:styleId="TableGrid">
    <w:name w:val="Table Grid"/>
    <w:basedOn w:val="TableNormal"/>
    <w:uiPriority w:val="59"/>
    <w:rsid w:val="0039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FEA"/>
    <w:pPr>
      <w:ind w:left="720"/>
      <w:contextualSpacing/>
    </w:pPr>
  </w:style>
  <w:style w:type="paragraph" w:styleId="BalloonText">
    <w:name w:val="Balloon Text"/>
    <w:basedOn w:val="Normal"/>
    <w:link w:val="BalloonTextChar"/>
    <w:uiPriority w:val="99"/>
    <w:semiHidden/>
    <w:unhideWhenUsed/>
    <w:rsid w:val="0058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F6"/>
    <w:rPr>
      <w:rFonts w:ascii="Tahoma" w:hAnsi="Tahoma" w:cs="Tahoma"/>
      <w:sz w:val="16"/>
      <w:szCs w:val="16"/>
    </w:rPr>
  </w:style>
  <w:style w:type="paragraph" w:styleId="Header">
    <w:name w:val="header"/>
    <w:basedOn w:val="Normal"/>
    <w:link w:val="HeaderChar"/>
    <w:uiPriority w:val="99"/>
    <w:unhideWhenUsed/>
    <w:rsid w:val="00585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575"/>
  </w:style>
  <w:style w:type="paragraph" w:styleId="Footer">
    <w:name w:val="footer"/>
    <w:basedOn w:val="Normal"/>
    <w:link w:val="FooterChar"/>
    <w:uiPriority w:val="99"/>
    <w:unhideWhenUsed/>
    <w:rsid w:val="00585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575"/>
  </w:style>
  <w:style w:type="paragraph" w:styleId="NormalWeb">
    <w:name w:val="Normal (Web)"/>
    <w:basedOn w:val="Normal"/>
    <w:uiPriority w:val="99"/>
    <w:unhideWhenUsed/>
    <w:rsid w:val="008A7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066"/>
    <w:rPr>
      <w:color w:val="0000FF" w:themeColor="hyperlink"/>
      <w:u w:val="single"/>
    </w:rPr>
  </w:style>
  <w:style w:type="character" w:styleId="CommentReference">
    <w:name w:val="annotation reference"/>
    <w:basedOn w:val="DefaultParagraphFont"/>
    <w:uiPriority w:val="99"/>
    <w:semiHidden/>
    <w:unhideWhenUsed/>
    <w:rsid w:val="00D33DA0"/>
    <w:rPr>
      <w:sz w:val="16"/>
      <w:szCs w:val="16"/>
    </w:rPr>
  </w:style>
  <w:style w:type="paragraph" w:styleId="CommentText">
    <w:name w:val="annotation text"/>
    <w:basedOn w:val="Normal"/>
    <w:link w:val="CommentTextChar"/>
    <w:uiPriority w:val="99"/>
    <w:semiHidden/>
    <w:unhideWhenUsed/>
    <w:rsid w:val="00D33DA0"/>
    <w:pPr>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D33DA0"/>
    <w:rPr>
      <w:rFonts w:ascii="Calibri" w:eastAsia="Calibri" w:hAnsi="Calibri" w:cs="Calibri"/>
      <w:color w:val="000000"/>
      <w:sz w:val="20"/>
      <w:szCs w:val="20"/>
    </w:rPr>
  </w:style>
  <w:style w:type="paragraph" w:styleId="Subtitle">
    <w:name w:val="Subtitle"/>
    <w:basedOn w:val="Normal"/>
    <w:next w:val="Normal"/>
    <w:link w:val="SubtitleChar"/>
    <w:uiPriority w:val="11"/>
    <w:qFormat/>
    <w:rsid w:val="00D33D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3DA0"/>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D33DA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33DA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D33DA0"/>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33DA0"/>
    <w:rPr>
      <w:rFonts w:ascii="Calibri" w:eastAsia="Calibri" w:hAnsi="Calibri" w:cs="Calibri"/>
      <w:b/>
      <w:bCs/>
      <w:color w:val="000000"/>
      <w:sz w:val="20"/>
      <w:szCs w:val="20"/>
    </w:rPr>
  </w:style>
  <w:style w:type="character" w:customStyle="1" w:styleId="Heading4Char">
    <w:name w:val="Heading 4 Char"/>
    <w:basedOn w:val="DefaultParagraphFont"/>
    <w:link w:val="Heading4"/>
    <w:uiPriority w:val="9"/>
    <w:rsid w:val="00D33DA0"/>
    <w:rPr>
      <w:rFonts w:asciiTheme="majorHAnsi" w:eastAsiaTheme="majorEastAsia" w:hAnsiTheme="majorHAnsi" w:cstheme="majorBidi"/>
      <w:b/>
      <w:bCs/>
      <w:i/>
      <w:iCs/>
      <w:color w:val="4F81BD" w:themeColor="accent1"/>
    </w:rPr>
  </w:style>
  <w:style w:type="paragraph" w:styleId="Revision">
    <w:name w:val="Revision"/>
    <w:hidden/>
    <w:uiPriority w:val="99"/>
    <w:semiHidden/>
    <w:rsid w:val="00787AFB"/>
    <w:pPr>
      <w:spacing w:after="0" w:line="240" w:lineRule="auto"/>
    </w:pPr>
  </w:style>
  <w:style w:type="character" w:styleId="FollowedHyperlink">
    <w:name w:val="FollowedHyperlink"/>
    <w:basedOn w:val="DefaultParagraphFont"/>
    <w:uiPriority w:val="99"/>
    <w:semiHidden/>
    <w:unhideWhenUsed/>
    <w:rsid w:val="009A6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878">
      <w:bodyDiv w:val="1"/>
      <w:marLeft w:val="0"/>
      <w:marRight w:val="0"/>
      <w:marTop w:val="0"/>
      <w:marBottom w:val="0"/>
      <w:divBdr>
        <w:top w:val="none" w:sz="0" w:space="0" w:color="auto"/>
        <w:left w:val="none" w:sz="0" w:space="0" w:color="auto"/>
        <w:bottom w:val="none" w:sz="0" w:space="0" w:color="auto"/>
        <w:right w:val="none" w:sz="0" w:space="0" w:color="auto"/>
      </w:divBdr>
      <w:divsChild>
        <w:div w:id="113790816">
          <w:marLeft w:val="0"/>
          <w:marRight w:val="0"/>
          <w:marTop w:val="0"/>
          <w:marBottom w:val="0"/>
          <w:divBdr>
            <w:top w:val="none" w:sz="0" w:space="0" w:color="auto"/>
            <w:left w:val="none" w:sz="0" w:space="0" w:color="auto"/>
            <w:bottom w:val="none" w:sz="0" w:space="0" w:color="auto"/>
            <w:right w:val="none" w:sz="0" w:space="0" w:color="auto"/>
          </w:divBdr>
        </w:div>
        <w:div w:id="1096946283">
          <w:marLeft w:val="0"/>
          <w:marRight w:val="0"/>
          <w:marTop w:val="0"/>
          <w:marBottom w:val="0"/>
          <w:divBdr>
            <w:top w:val="none" w:sz="0" w:space="0" w:color="auto"/>
            <w:left w:val="none" w:sz="0" w:space="0" w:color="auto"/>
            <w:bottom w:val="none" w:sz="0" w:space="0" w:color="auto"/>
            <w:right w:val="none" w:sz="0" w:space="0" w:color="auto"/>
          </w:divBdr>
        </w:div>
        <w:div w:id="252714064">
          <w:marLeft w:val="0"/>
          <w:marRight w:val="0"/>
          <w:marTop w:val="0"/>
          <w:marBottom w:val="0"/>
          <w:divBdr>
            <w:top w:val="none" w:sz="0" w:space="0" w:color="auto"/>
            <w:left w:val="none" w:sz="0" w:space="0" w:color="auto"/>
            <w:bottom w:val="none" w:sz="0" w:space="0" w:color="auto"/>
            <w:right w:val="none" w:sz="0" w:space="0" w:color="auto"/>
          </w:divBdr>
        </w:div>
        <w:div w:id="1162696627">
          <w:marLeft w:val="0"/>
          <w:marRight w:val="0"/>
          <w:marTop w:val="0"/>
          <w:marBottom w:val="0"/>
          <w:divBdr>
            <w:top w:val="none" w:sz="0" w:space="0" w:color="auto"/>
            <w:left w:val="none" w:sz="0" w:space="0" w:color="auto"/>
            <w:bottom w:val="none" w:sz="0" w:space="0" w:color="auto"/>
            <w:right w:val="none" w:sz="0" w:space="0" w:color="auto"/>
          </w:divBdr>
        </w:div>
        <w:div w:id="165289802">
          <w:marLeft w:val="0"/>
          <w:marRight w:val="0"/>
          <w:marTop w:val="0"/>
          <w:marBottom w:val="0"/>
          <w:divBdr>
            <w:top w:val="none" w:sz="0" w:space="0" w:color="auto"/>
            <w:left w:val="none" w:sz="0" w:space="0" w:color="auto"/>
            <w:bottom w:val="none" w:sz="0" w:space="0" w:color="auto"/>
            <w:right w:val="none" w:sz="0" w:space="0" w:color="auto"/>
          </w:divBdr>
        </w:div>
        <w:div w:id="1536427203">
          <w:marLeft w:val="0"/>
          <w:marRight w:val="0"/>
          <w:marTop w:val="0"/>
          <w:marBottom w:val="0"/>
          <w:divBdr>
            <w:top w:val="none" w:sz="0" w:space="0" w:color="auto"/>
            <w:left w:val="none" w:sz="0" w:space="0" w:color="auto"/>
            <w:bottom w:val="none" w:sz="0" w:space="0" w:color="auto"/>
            <w:right w:val="none" w:sz="0" w:space="0" w:color="auto"/>
          </w:divBdr>
        </w:div>
        <w:div w:id="659968160">
          <w:marLeft w:val="0"/>
          <w:marRight w:val="0"/>
          <w:marTop w:val="0"/>
          <w:marBottom w:val="0"/>
          <w:divBdr>
            <w:top w:val="none" w:sz="0" w:space="0" w:color="auto"/>
            <w:left w:val="none" w:sz="0" w:space="0" w:color="auto"/>
            <w:bottom w:val="none" w:sz="0" w:space="0" w:color="auto"/>
            <w:right w:val="none" w:sz="0" w:space="0" w:color="auto"/>
          </w:divBdr>
        </w:div>
        <w:div w:id="728698277">
          <w:marLeft w:val="0"/>
          <w:marRight w:val="0"/>
          <w:marTop w:val="0"/>
          <w:marBottom w:val="0"/>
          <w:divBdr>
            <w:top w:val="none" w:sz="0" w:space="0" w:color="auto"/>
            <w:left w:val="none" w:sz="0" w:space="0" w:color="auto"/>
            <w:bottom w:val="none" w:sz="0" w:space="0" w:color="auto"/>
            <w:right w:val="none" w:sz="0" w:space="0" w:color="auto"/>
          </w:divBdr>
        </w:div>
        <w:div w:id="219751272">
          <w:marLeft w:val="0"/>
          <w:marRight w:val="0"/>
          <w:marTop w:val="0"/>
          <w:marBottom w:val="0"/>
          <w:divBdr>
            <w:top w:val="none" w:sz="0" w:space="0" w:color="auto"/>
            <w:left w:val="none" w:sz="0" w:space="0" w:color="auto"/>
            <w:bottom w:val="none" w:sz="0" w:space="0" w:color="auto"/>
            <w:right w:val="none" w:sz="0" w:space="0" w:color="auto"/>
          </w:divBdr>
        </w:div>
        <w:div w:id="1425765480">
          <w:marLeft w:val="0"/>
          <w:marRight w:val="0"/>
          <w:marTop w:val="0"/>
          <w:marBottom w:val="0"/>
          <w:divBdr>
            <w:top w:val="none" w:sz="0" w:space="0" w:color="auto"/>
            <w:left w:val="none" w:sz="0" w:space="0" w:color="auto"/>
            <w:bottom w:val="none" w:sz="0" w:space="0" w:color="auto"/>
            <w:right w:val="none" w:sz="0" w:space="0" w:color="auto"/>
          </w:divBdr>
        </w:div>
        <w:div w:id="1979187702">
          <w:marLeft w:val="0"/>
          <w:marRight w:val="0"/>
          <w:marTop w:val="0"/>
          <w:marBottom w:val="0"/>
          <w:divBdr>
            <w:top w:val="none" w:sz="0" w:space="0" w:color="auto"/>
            <w:left w:val="none" w:sz="0" w:space="0" w:color="auto"/>
            <w:bottom w:val="none" w:sz="0" w:space="0" w:color="auto"/>
            <w:right w:val="none" w:sz="0" w:space="0" w:color="auto"/>
          </w:divBdr>
        </w:div>
        <w:div w:id="904338212">
          <w:marLeft w:val="0"/>
          <w:marRight w:val="0"/>
          <w:marTop w:val="0"/>
          <w:marBottom w:val="0"/>
          <w:divBdr>
            <w:top w:val="none" w:sz="0" w:space="0" w:color="auto"/>
            <w:left w:val="none" w:sz="0" w:space="0" w:color="auto"/>
            <w:bottom w:val="none" w:sz="0" w:space="0" w:color="auto"/>
            <w:right w:val="none" w:sz="0" w:space="0" w:color="auto"/>
          </w:divBdr>
        </w:div>
        <w:div w:id="1295789831">
          <w:marLeft w:val="0"/>
          <w:marRight w:val="0"/>
          <w:marTop w:val="0"/>
          <w:marBottom w:val="0"/>
          <w:divBdr>
            <w:top w:val="none" w:sz="0" w:space="0" w:color="auto"/>
            <w:left w:val="none" w:sz="0" w:space="0" w:color="auto"/>
            <w:bottom w:val="none" w:sz="0" w:space="0" w:color="auto"/>
            <w:right w:val="none" w:sz="0" w:space="0" w:color="auto"/>
          </w:divBdr>
        </w:div>
        <w:div w:id="1164974284">
          <w:marLeft w:val="0"/>
          <w:marRight w:val="0"/>
          <w:marTop w:val="0"/>
          <w:marBottom w:val="0"/>
          <w:divBdr>
            <w:top w:val="none" w:sz="0" w:space="0" w:color="auto"/>
            <w:left w:val="none" w:sz="0" w:space="0" w:color="auto"/>
            <w:bottom w:val="none" w:sz="0" w:space="0" w:color="auto"/>
            <w:right w:val="none" w:sz="0" w:space="0" w:color="auto"/>
          </w:divBdr>
        </w:div>
        <w:div w:id="1216160880">
          <w:marLeft w:val="0"/>
          <w:marRight w:val="0"/>
          <w:marTop w:val="0"/>
          <w:marBottom w:val="0"/>
          <w:divBdr>
            <w:top w:val="none" w:sz="0" w:space="0" w:color="auto"/>
            <w:left w:val="none" w:sz="0" w:space="0" w:color="auto"/>
            <w:bottom w:val="none" w:sz="0" w:space="0" w:color="auto"/>
            <w:right w:val="none" w:sz="0" w:space="0" w:color="auto"/>
          </w:divBdr>
        </w:div>
        <w:div w:id="2063408524">
          <w:marLeft w:val="0"/>
          <w:marRight w:val="0"/>
          <w:marTop w:val="0"/>
          <w:marBottom w:val="0"/>
          <w:divBdr>
            <w:top w:val="none" w:sz="0" w:space="0" w:color="auto"/>
            <w:left w:val="none" w:sz="0" w:space="0" w:color="auto"/>
            <w:bottom w:val="none" w:sz="0" w:space="0" w:color="auto"/>
            <w:right w:val="none" w:sz="0" w:space="0" w:color="auto"/>
          </w:divBdr>
        </w:div>
        <w:div w:id="218714386">
          <w:marLeft w:val="0"/>
          <w:marRight w:val="0"/>
          <w:marTop w:val="0"/>
          <w:marBottom w:val="0"/>
          <w:divBdr>
            <w:top w:val="none" w:sz="0" w:space="0" w:color="auto"/>
            <w:left w:val="none" w:sz="0" w:space="0" w:color="auto"/>
            <w:bottom w:val="none" w:sz="0" w:space="0" w:color="auto"/>
            <w:right w:val="none" w:sz="0" w:space="0" w:color="auto"/>
          </w:divBdr>
        </w:div>
        <w:div w:id="924415281">
          <w:marLeft w:val="0"/>
          <w:marRight w:val="0"/>
          <w:marTop w:val="0"/>
          <w:marBottom w:val="0"/>
          <w:divBdr>
            <w:top w:val="none" w:sz="0" w:space="0" w:color="auto"/>
            <w:left w:val="none" w:sz="0" w:space="0" w:color="auto"/>
            <w:bottom w:val="none" w:sz="0" w:space="0" w:color="auto"/>
            <w:right w:val="none" w:sz="0" w:space="0" w:color="auto"/>
          </w:divBdr>
        </w:div>
        <w:div w:id="253319022">
          <w:marLeft w:val="0"/>
          <w:marRight w:val="0"/>
          <w:marTop w:val="0"/>
          <w:marBottom w:val="0"/>
          <w:divBdr>
            <w:top w:val="none" w:sz="0" w:space="0" w:color="auto"/>
            <w:left w:val="none" w:sz="0" w:space="0" w:color="auto"/>
            <w:bottom w:val="none" w:sz="0" w:space="0" w:color="auto"/>
            <w:right w:val="none" w:sz="0" w:space="0" w:color="auto"/>
          </w:divBdr>
        </w:div>
        <w:div w:id="1213955693">
          <w:marLeft w:val="0"/>
          <w:marRight w:val="0"/>
          <w:marTop w:val="0"/>
          <w:marBottom w:val="0"/>
          <w:divBdr>
            <w:top w:val="none" w:sz="0" w:space="0" w:color="auto"/>
            <w:left w:val="none" w:sz="0" w:space="0" w:color="auto"/>
            <w:bottom w:val="none" w:sz="0" w:space="0" w:color="auto"/>
            <w:right w:val="none" w:sz="0" w:space="0" w:color="auto"/>
          </w:divBdr>
        </w:div>
        <w:div w:id="1045914142">
          <w:marLeft w:val="0"/>
          <w:marRight w:val="0"/>
          <w:marTop w:val="0"/>
          <w:marBottom w:val="0"/>
          <w:divBdr>
            <w:top w:val="none" w:sz="0" w:space="0" w:color="auto"/>
            <w:left w:val="none" w:sz="0" w:space="0" w:color="auto"/>
            <w:bottom w:val="none" w:sz="0" w:space="0" w:color="auto"/>
            <w:right w:val="none" w:sz="0" w:space="0" w:color="auto"/>
          </w:divBdr>
        </w:div>
        <w:div w:id="1359233796">
          <w:marLeft w:val="0"/>
          <w:marRight w:val="0"/>
          <w:marTop w:val="0"/>
          <w:marBottom w:val="0"/>
          <w:divBdr>
            <w:top w:val="none" w:sz="0" w:space="0" w:color="auto"/>
            <w:left w:val="none" w:sz="0" w:space="0" w:color="auto"/>
            <w:bottom w:val="none" w:sz="0" w:space="0" w:color="auto"/>
            <w:right w:val="none" w:sz="0" w:space="0" w:color="auto"/>
          </w:divBdr>
        </w:div>
        <w:div w:id="95831971">
          <w:marLeft w:val="0"/>
          <w:marRight w:val="0"/>
          <w:marTop w:val="0"/>
          <w:marBottom w:val="0"/>
          <w:divBdr>
            <w:top w:val="none" w:sz="0" w:space="0" w:color="auto"/>
            <w:left w:val="none" w:sz="0" w:space="0" w:color="auto"/>
            <w:bottom w:val="none" w:sz="0" w:space="0" w:color="auto"/>
            <w:right w:val="none" w:sz="0" w:space="0" w:color="auto"/>
          </w:divBdr>
        </w:div>
        <w:div w:id="1347369071">
          <w:marLeft w:val="0"/>
          <w:marRight w:val="0"/>
          <w:marTop w:val="0"/>
          <w:marBottom w:val="0"/>
          <w:divBdr>
            <w:top w:val="none" w:sz="0" w:space="0" w:color="auto"/>
            <w:left w:val="none" w:sz="0" w:space="0" w:color="auto"/>
            <w:bottom w:val="none" w:sz="0" w:space="0" w:color="auto"/>
            <w:right w:val="none" w:sz="0" w:space="0" w:color="auto"/>
          </w:divBdr>
        </w:div>
        <w:div w:id="426851015">
          <w:marLeft w:val="0"/>
          <w:marRight w:val="0"/>
          <w:marTop w:val="0"/>
          <w:marBottom w:val="0"/>
          <w:divBdr>
            <w:top w:val="none" w:sz="0" w:space="0" w:color="auto"/>
            <w:left w:val="none" w:sz="0" w:space="0" w:color="auto"/>
            <w:bottom w:val="none" w:sz="0" w:space="0" w:color="auto"/>
            <w:right w:val="none" w:sz="0" w:space="0" w:color="auto"/>
          </w:divBdr>
        </w:div>
        <w:div w:id="1963655506">
          <w:marLeft w:val="0"/>
          <w:marRight w:val="0"/>
          <w:marTop w:val="0"/>
          <w:marBottom w:val="0"/>
          <w:divBdr>
            <w:top w:val="none" w:sz="0" w:space="0" w:color="auto"/>
            <w:left w:val="none" w:sz="0" w:space="0" w:color="auto"/>
            <w:bottom w:val="none" w:sz="0" w:space="0" w:color="auto"/>
            <w:right w:val="none" w:sz="0" w:space="0" w:color="auto"/>
          </w:divBdr>
        </w:div>
        <w:div w:id="519510105">
          <w:marLeft w:val="0"/>
          <w:marRight w:val="0"/>
          <w:marTop w:val="0"/>
          <w:marBottom w:val="0"/>
          <w:divBdr>
            <w:top w:val="none" w:sz="0" w:space="0" w:color="auto"/>
            <w:left w:val="none" w:sz="0" w:space="0" w:color="auto"/>
            <w:bottom w:val="none" w:sz="0" w:space="0" w:color="auto"/>
            <w:right w:val="none" w:sz="0" w:space="0" w:color="auto"/>
          </w:divBdr>
        </w:div>
        <w:div w:id="642001300">
          <w:marLeft w:val="0"/>
          <w:marRight w:val="0"/>
          <w:marTop w:val="0"/>
          <w:marBottom w:val="0"/>
          <w:divBdr>
            <w:top w:val="none" w:sz="0" w:space="0" w:color="auto"/>
            <w:left w:val="none" w:sz="0" w:space="0" w:color="auto"/>
            <w:bottom w:val="none" w:sz="0" w:space="0" w:color="auto"/>
            <w:right w:val="none" w:sz="0" w:space="0" w:color="auto"/>
          </w:divBdr>
        </w:div>
        <w:div w:id="644895568">
          <w:marLeft w:val="0"/>
          <w:marRight w:val="0"/>
          <w:marTop w:val="0"/>
          <w:marBottom w:val="0"/>
          <w:divBdr>
            <w:top w:val="none" w:sz="0" w:space="0" w:color="auto"/>
            <w:left w:val="none" w:sz="0" w:space="0" w:color="auto"/>
            <w:bottom w:val="none" w:sz="0" w:space="0" w:color="auto"/>
            <w:right w:val="none" w:sz="0" w:space="0" w:color="auto"/>
          </w:divBdr>
        </w:div>
        <w:div w:id="1264729147">
          <w:marLeft w:val="0"/>
          <w:marRight w:val="0"/>
          <w:marTop w:val="0"/>
          <w:marBottom w:val="0"/>
          <w:divBdr>
            <w:top w:val="none" w:sz="0" w:space="0" w:color="auto"/>
            <w:left w:val="none" w:sz="0" w:space="0" w:color="auto"/>
            <w:bottom w:val="none" w:sz="0" w:space="0" w:color="auto"/>
            <w:right w:val="none" w:sz="0" w:space="0" w:color="auto"/>
          </w:divBdr>
        </w:div>
        <w:div w:id="1079599117">
          <w:marLeft w:val="0"/>
          <w:marRight w:val="0"/>
          <w:marTop w:val="0"/>
          <w:marBottom w:val="0"/>
          <w:divBdr>
            <w:top w:val="none" w:sz="0" w:space="0" w:color="auto"/>
            <w:left w:val="none" w:sz="0" w:space="0" w:color="auto"/>
            <w:bottom w:val="none" w:sz="0" w:space="0" w:color="auto"/>
            <w:right w:val="none" w:sz="0" w:space="0" w:color="auto"/>
          </w:divBdr>
        </w:div>
        <w:div w:id="1978992869">
          <w:marLeft w:val="0"/>
          <w:marRight w:val="0"/>
          <w:marTop w:val="0"/>
          <w:marBottom w:val="0"/>
          <w:divBdr>
            <w:top w:val="none" w:sz="0" w:space="0" w:color="auto"/>
            <w:left w:val="none" w:sz="0" w:space="0" w:color="auto"/>
            <w:bottom w:val="none" w:sz="0" w:space="0" w:color="auto"/>
            <w:right w:val="none" w:sz="0" w:space="0" w:color="auto"/>
          </w:divBdr>
        </w:div>
        <w:div w:id="1400640912">
          <w:marLeft w:val="0"/>
          <w:marRight w:val="0"/>
          <w:marTop w:val="0"/>
          <w:marBottom w:val="0"/>
          <w:divBdr>
            <w:top w:val="none" w:sz="0" w:space="0" w:color="auto"/>
            <w:left w:val="none" w:sz="0" w:space="0" w:color="auto"/>
            <w:bottom w:val="none" w:sz="0" w:space="0" w:color="auto"/>
            <w:right w:val="none" w:sz="0" w:space="0" w:color="auto"/>
          </w:divBdr>
        </w:div>
        <w:div w:id="1441950205">
          <w:marLeft w:val="0"/>
          <w:marRight w:val="0"/>
          <w:marTop w:val="0"/>
          <w:marBottom w:val="0"/>
          <w:divBdr>
            <w:top w:val="none" w:sz="0" w:space="0" w:color="auto"/>
            <w:left w:val="none" w:sz="0" w:space="0" w:color="auto"/>
            <w:bottom w:val="none" w:sz="0" w:space="0" w:color="auto"/>
            <w:right w:val="none" w:sz="0" w:space="0" w:color="auto"/>
          </w:divBdr>
        </w:div>
        <w:div w:id="1041712695">
          <w:marLeft w:val="0"/>
          <w:marRight w:val="0"/>
          <w:marTop w:val="0"/>
          <w:marBottom w:val="0"/>
          <w:divBdr>
            <w:top w:val="none" w:sz="0" w:space="0" w:color="auto"/>
            <w:left w:val="none" w:sz="0" w:space="0" w:color="auto"/>
            <w:bottom w:val="none" w:sz="0" w:space="0" w:color="auto"/>
            <w:right w:val="none" w:sz="0" w:space="0" w:color="auto"/>
          </w:divBdr>
        </w:div>
        <w:div w:id="1367439747">
          <w:marLeft w:val="0"/>
          <w:marRight w:val="0"/>
          <w:marTop w:val="0"/>
          <w:marBottom w:val="0"/>
          <w:divBdr>
            <w:top w:val="none" w:sz="0" w:space="0" w:color="auto"/>
            <w:left w:val="none" w:sz="0" w:space="0" w:color="auto"/>
            <w:bottom w:val="none" w:sz="0" w:space="0" w:color="auto"/>
            <w:right w:val="none" w:sz="0" w:space="0" w:color="auto"/>
          </w:divBdr>
        </w:div>
        <w:div w:id="1272200621">
          <w:marLeft w:val="0"/>
          <w:marRight w:val="0"/>
          <w:marTop w:val="0"/>
          <w:marBottom w:val="0"/>
          <w:divBdr>
            <w:top w:val="none" w:sz="0" w:space="0" w:color="auto"/>
            <w:left w:val="none" w:sz="0" w:space="0" w:color="auto"/>
            <w:bottom w:val="none" w:sz="0" w:space="0" w:color="auto"/>
            <w:right w:val="none" w:sz="0" w:space="0" w:color="auto"/>
          </w:divBdr>
        </w:div>
        <w:div w:id="603801409">
          <w:marLeft w:val="0"/>
          <w:marRight w:val="0"/>
          <w:marTop w:val="0"/>
          <w:marBottom w:val="0"/>
          <w:divBdr>
            <w:top w:val="none" w:sz="0" w:space="0" w:color="auto"/>
            <w:left w:val="none" w:sz="0" w:space="0" w:color="auto"/>
            <w:bottom w:val="none" w:sz="0" w:space="0" w:color="auto"/>
            <w:right w:val="none" w:sz="0" w:space="0" w:color="auto"/>
          </w:divBdr>
        </w:div>
        <w:div w:id="691154587">
          <w:marLeft w:val="0"/>
          <w:marRight w:val="0"/>
          <w:marTop w:val="0"/>
          <w:marBottom w:val="0"/>
          <w:divBdr>
            <w:top w:val="none" w:sz="0" w:space="0" w:color="auto"/>
            <w:left w:val="none" w:sz="0" w:space="0" w:color="auto"/>
            <w:bottom w:val="none" w:sz="0" w:space="0" w:color="auto"/>
            <w:right w:val="none" w:sz="0" w:space="0" w:color="auto"/>
          </w:divBdr>
        </w:div>
        <w:div w:id="62727267">
          <w:marLeft w:val="0"/>
          <w:marRight w:val="0"/>
          <w:marTop w:val="0"/>
          <w:marBottom w:val="0"/>
          <w:divBdr>
            <w:top w:val="none" w:sz="0" w:space="0" w:color="auto"/>
            <w:left w:val="none" w:sz="0" w:space="0" w:color="auto"/>
            <w:bottom w:val="none" w:sz="0" w:space="0" w:color="auto"/>
            <w:right w:val="none" w:sz="0" w:space="0" w:color="auto"/>
          </w:divBdr>
        </w:div>
        <w:div w:id="2057580531">
          <w:marLeft w:val="0"/>
          <w:marRight w:val="0"/>
          <w:marTop w:val="0"/>
          <w:marBottom w:val="0"/>
          <w:divBdr>
            <w:top w:val="none" w:sz="0" w:space="0" w:color="auto"/>
            <w:left w:val="none" w:sz="0" w:space="0" w:color="auto"/>
            <w:bottom w:val="none" w:sz="0" w:space="0" w:color="auto"/>
            <w:right w:val="none" w:sz="0" w:space="0" w:color="auto"/>
          </w:divBdr>
        </w:div>
      </w:divsChild>
    </w:div>
    <w:div w:id="1270507011">
      <w:bodyDiv w:val="1"/>
      <w:marLeft w:val="0"/>
      <w:marRight w:val="0"/>
      <w:marTop w:val="0"/>
      <w:marBottom w:val="0"/>
      <w:divBdr>
        <w:top w:val="none" w:sz="0" w:space="0" w:color="auto"/>
        <w:left w:val="none" w:sz="0" w:space="0" w:color="auto"/>
        <w:bottom w:val="none" w:sz="0" w:space="0" w:color="auto"/>
        <w:right w:val="none" w:sz="0" w:space="0" w:color="auto"/>
      </w:divBdr>
      <w:divsChild>
        <w:div w:id="15342245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abeth.underwood@state.or.us" TargetMode="External"/><Relationship Id="rId5" Type="http://schemas.openxmlformats.org/officeDocument/2006/relationships/settings" Target="settings.xml"/><Relationship Id="rId10" Type="http://schemas.openxmlformats.org/officeDocument/2006/relationships/hyperlink" Target="mailto:meredith.a.russell@ode.state.or.us" TargetMode="External"/><Relationship Id="rId4" Type="http://schemas.microsoft.com/office/2007/relationships/stylesWithEffects" Target="stylesWithEffects.xml"/><Relationship Id="rId9" Type="http://schemas.openxmlformats.org/officeDocument/2006/relationships/hyperlink" Target="https://www.zerotothree.org/resources/359-infants-and-toddlers-in-the-policy-picture-a-self-assessment-toolkit-for-st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831B-1C49-4580-B2E1-55F5F21F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Meredith A</dc:creator>
  <cp:lastModifiedBy>GREEN Lillian - ELD</cp:lastModifiedBy>
  <cp:revision>2</cp:revision>
  <cp:lastPrinted>2017-03-06T17:51:00Z</cp:lastPrinted>
  <dcterms:created xsi:type="dcterms:W3CDTF">2017-04-17T18:25:00Z</dcterms:created>
  <dcterms:modified xsi:type="dcterms:W3CDTF">2017-04-17T18:25:00Z</dcterms:modified>
</cp:coreProperties>
</file>