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060" w:rsidRPr="00121637" w:rsidRDefault="00DD0D0E" w:rsidP="0054594F">
      <w:pPr>
        <w:jc w:val="center"/>
        <w:rPr>
          <w:rFonts w:ascii="Century Gothic" w:hAnsi="Century Gothic"/>
          <w:b/>
          <w:color w:val="365F91" w:themeColor="accent1" w:themeShade="BF"/>
        </w:rPr>
      </w:pPr>
      <w:r w:rsidRPr="00121637">
        <w:rPr>
          <w:rFonts w:ascii="Century Gothic" w:hAnsi="Century Gothic"/>
          <w:b/>
          <w:color w:val="365F91" w:themeColor="accent1" w:themeShade="BF"/>
        </w:rPr>
        <w:t>Child Care</w:t>
      </w:r>
      <w:r w:rsidR="00F7559F" w:rsidRPr="00121637">
        <w:rPr>
          <w:rFonts w:ascii="Century Gothic" w:hAnsi="Century Gothic"/>
          <w:b/>
          <w:color w:val="365F91" w:themeColor="accent1" w:themeShade="BF"/>
        </w:rPr>
        <w:t xml:space="preserve"> and Education Committee</w:t>
      </w:r>
      <w:r w:rsidR="00DB67BD" w:rsidRPr="00121637">
        <w:rPr>
          <w:rFonts w:ascii="Century Gothic" w:hAnsi="Century Gothic"/>
          <w:b/>
          <w:color w:val="365F91" w:themeColor="accent1" w:themeShade="BF"/>
        </w:rPr>
        <w:t xml:space="preserve"> </w:t>
      </w:r>
    </w:p>
    <w:p w:rsidR="001A7DEF" w:rsidRPr="00C06D11" w:rsidRDefault="003103BC" w:rsidP="003A5060">
      <w:pPr>
        <w:jc w:val="center"/>
        <w:rPr>
          <w:rFonts w:ascii="Century Gothic" w:hAnsi="Century Gothic"/>
          <w:b/>
          <w:color w:val="365F91" w:themeColor="accent1" w:themeShade="BF"/>
          <w:sz w:val="22"/>
        </w:rPr>
      </w:pPr>
      <w:r>
        <w:rPr>
          <w:rFonts w:ascii="Century Gothic" w:hAnsi="Century Gothic"/>
          <w:b/>
          <w:color w:val="365F91" w:themeColor="accent1" w:themeShade="BF"/>
          <w:sz w:val="22"/>
        </w:rPr>
        <w:t>April 13, 2017</w:t>
      </w:r>
      <w:bookmarkStart w:id="0" w:name="_GoBack"/>
      <w:bookmarkEnd w:id="0"/>
      <w:r w:rsidR="00437742" w:rsidRPr="00C06D11">
        <w:rPr>
          <w:rFonts w:ascii="Century Gothic" w:hAnsi="Century Gothic"/>
          <w:b/>
          <w:color w:val="365F91" w:themeColor="accent1" w:themeShade="BF"/>
          <w:sz w:val="22"/>
        </w:rPr>
        <w:br/>
      </w:r>
      <w:r w:rsidR="00642E62">
        <w:rPr>
          <w:rFonts w:ascii="Century Gothic" w:hAnsi="Century Gothic"/>
          <w:b/>
          <w:color w:val="365F91" w:themeColor="accent1" w:themeShade="BF"/>
          <w:sz w:val="22"/>
        </w:rPr>
        <w:t>1 pm – 3 pm</w:t>
      </w:r>
    </w:p>
    <w:p w:rsidR="00121637" w:rsidRPr="00121637" w:rsidRDefault="001E5F97" w:rsidP="003A5060">
      <w:pPr>
        <w:jc w:val="center"/>
        <w:rPr>
          <w:rFonts w:ascii="Century Gothic" w:hAnsi="Century Gothic"/>
          <w:b/>
          <w:color w:val="365F91" w:themeColor="accent1" w:themeShade="BF"/>
        </w:rPr>
      </w:pPr>
      <w:r w:rsidRPr="00121637">
        <w:rPr>
          <w:rFonts w:ascii="Century Gothic" w:hAnsi="Century Gothic"/>
          <w:b/>
          <w:noProof/>
          <w:color w:val="365F91" w:themeColor="accent1" w:themeShade="BF"/>
        </w:rPr>
        <mc:AlternateContent>
          <mc:Choice Requires="wps">
            <w:drawing>
              <wp:anchor distT="0" distB="0" distL="114300" distR="114300" simplePos="0" relativeHeight="251659264" behindDoc="1" locked="0" layoutInCell="1" allowOverlap="1" wp14:anchorId="6642FCAE" wp14:editId="32E49A18">
                <wp:simplePos x="0" y="0"/>
                <wp:positionH relativeFrom="column">
                  <wp:posOffset>910590</wp:posOffset>
                </wp:positionH>
                <wp:positionV relativeFrom="paragraph">
                  <wp:posOffset>99060</wp:posOffset>
                </wp:positionV>
                <wp:extent cx="4292600" cy="1600200"/>
                <wp:effectExtent l="57150" t="19050" r="69850" b="95250"/>
                <wp:wrapNone/>
                <wp:docPr id="1" name="Rounded Rectangle 1"/>
                <wp:cNvGraphicFramePr/>
                <a:graphic xmlns:a="http://schemas.openxmlformats.org/drawingml/2006/main">
                  <a:graphicData uri="http://schemas.microsoft.com/office/word/2010/wordprocessingShape">
                    <wps:wsp>
                      <wps:cNvSpPr/>
                      <wps:spPr>
                        <a:xfrm>
                          <a:off x="0" y="0"/>
                          <a:ext cx="4292600" cy="1600200"/>
                        </a:xfrm>
                        <a:prstGeom prst="roundRect">
                          <a:avLst/>
                        </a:prstGeom>
                        <a:gradFill>
                          <a:gsLst>
                            <a:gs pos="0">
                              <a:schemeClr val="accent1">
                                <a:tint val="100000"/>
                                <a:shade val="100000"/>
                                <a:satMod val="130000"/>
                                <a:lumMod val="48000"/>
                                <a:lumOff val="52000"/>
                                <a:alpha val="83000"/>
                              </a:schemeClr>
                            </a:gs>
                            <a:gs pos="100000">
                              <a:schemeClr val="accent1">
                                <a:tint val="50000"/>
                                <a:shade val="100000"/>
                                <a:satMod val="350000"/>
                              </a:schemeClr>
                            </a:gs>
                          </a:gsLst>
                        </a:gra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71.7pt;margin-top:7.8pt;width:338pt;height:1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" fillcolor="#aac2df [1556]" strokecolor="#4579b8 [3044]">
                <v:fill opacity="54394f" color2="#a7bfde [1620]" rotate="t" angle="180" focus="100%" type="gradient">
                  <o:fill v:ext="view" type="gradientUnscaled"/>
                </v:fill>
                <v:shadow on="t" color="black" opacity="22937f" origin=",.5" offset="0,.63889mm"/>
              </v:roundrect>
            </w:pict>
          </mc:Fallback>
        </mc:AlternateContent>
      </w:r>
      <w:r w:rsidR="00B05F01" w:rsidRPr="00C06D11">
        <w:rPr>
          <w:rFonts w:ascii="Century Gothic" w:hAnsi="Century Gothic"/>
          <w:b/>
          <w:color w:val="365F91" w:themeColor="accent1" w:themeShade="BF"/>
          <w:sz w:val="22"/>
        </w:rPr>
        <w:t xml:space="preserve">  </w:t>
      </w:r>
      <w:r w:rsidR="00642E62">
        <w:rPr>
          <w:rFonts w:ascii="Century Gothic" w:hAnsi="Century Gothic"/>
          <w:b/>
          <w:color w:val="365F91" w:themeColor="accent1" w:themeShade="BF"/>
          <w:sz w:val="22"/>
        </w:rPr>
        <w:t xml:space="preserve"> </w:t>
      </w:r>
    </w:p>
    <w:p w:rsidR="00642E62" w:rsidRPr="00642E62" w:rsidRDefault="00642E62" w:rsidP="00642E62">
      <w:pPr>
        <w:jc w:val="center"/>
        <w:rPr>
          <w:rFonts w:ascii="Century Gothic" w:hAnsi="Century Gothic"/>
        </w:rPr>
      </w:pPr>
      <w:r w:rsidRPr="00642E62">
        <w:rPr>
          <w:rFonts w:ascii="Century Gothic" w:hAnsi="Century Gothic"/>
        </w:rPr>
        <w:t>GO TO MEETING</w:t>
      </w:r>
    </w:p>
    <w:p w:rsidR="001E5F97" w:rsidRDefault="001E5F97" w:rsidP="001E5F97">
      <w:pPr>
        <w:autoSpaceDE w:val="0"/>
        <w:autoSpaceDN w:val="0"/>
        <w:adjustRightInd w:val="0"/>
        <w:rPr>
          <w:rFonts w:ascii="Calibri" w:hAnsi="Calibri" w:cs="Calibri"/>
        </w:rPr>
      </w:pPr>
    </w:p>
    <w:p w:rsidR="001E5F97" w:rsidRPr="001E5F97" w:rsidRDefault="001E5F97" w:rsidP="001E5F97">
      <w:pPr>
        <w:autoSpaceDE w:val="0"/>
        <w:autoSpaceDN w:val="0"/>
        <w:adjustRightInd w:val="0"/>
        <w:jc w:val="center"/>
        <w:rPr>
          <w:rFonts w:ascii="Calibri" w:hAnsi="Calibri" w:cs="Calibri"/>
          <w:sz w:val="22"/>
        </w:rPr>
      </w:pPr>
      <w:r w:rsidRPr="001E5F97">
        <w:rPr>
          <w:rFonts w:ascii="Calibri" w:hAnsi="Calibri" w:cs="Calibri"/>
          <w:sz w:val="22"/>
        </w:rPr>
        <w:t>Please join my meeting from your computer, tablet or smartphone.</w:t>
      </w:r>
    </w:p>
    <w:p w:rsidR="003103BC" w:rsidRDefault="003103BC" w:rsidP="003103BC">
      <w:pPr>
        <w:autoSpaceDE w:val="0"/>
        <w:autoSpaceDN w:val="0"/>
        <w:adjustRightInd w:val="0"/>
        <w:jc w:val="center"/>
        <w:rPr>
          <w:rFonts w:cs="Calibri"/>
        </w:rPr>
      </w:pPr>
      <w:hyperlink r:id="rId9" w:history="1">
        <w:r>
          <w:rPr>
            <w:rStyle w:val="Hyperlink"/>
            <w:rFonts w:cs="Calibri"/>
          </w:rPr>
          <w:t>https://global.gotomeeting.com/join/225746709</w:t>
        </w:r>
      </w:hyperlink>
    </w:p>
    <w:p w:rsidR="003103BC" w:rsidRDefault="003103BC" w:rsidP="003103BC">
      <w:pPr>
        <w:autoSpaceDE w:val="0"/>
        <w:autoSpaceDN w:val="0"/>
        <w:adjustRightInd w:val="0"/>
        <w:jc w:val="center"/>
        <w:rPr>
          <w:rFonts w:cs="Calibri"/>
        </w:rPr>
      </w:pPr>
    </w:p>
    <w:p w:rsidR="003103BC" w:rsidRDefault="003103BC" w:rsidP="003103BC">
      <w:pPr>
        <w:autoSpaceDE w:val="0"/>
        <w:autoSpaceDN w:val="0"/>
        <w:adjustRightInd w:val="0"/>
        <w:jc w:val="center"/>
        <w:rPr>
          <w:rFonts w:cs="Calibri"/>
        </w:rPr>
      </w:pPr>
      <w:r>
        <w:rPr>
          <w:rFonts w:cs="Calibri"/>
        </w:rPr>
        <w:t>You can also dial in using your phone.</w:t>
      </w:r>
    </w:p>
    <w:p w:rsidR="003103BC" w:rsidRDefault="003103BC" w:rsidP="003103BC">
      <w:pPr>
        <w:autoSpaceDE w:val="0"/>
        <w:autoSpaceDN w:val="0"/>
        <w:adjustRightInd w:val="0"/>
        <w:jc w:val="center"/>
        <w:rPr>
          <w:rFonts w:cs="Calibri"/>
        </w:rPr>
      </w:pPr>
      <w:r>
        <w:rPr>
          <w:rFonts w:cs="Calibri"/>
        </w:rPr>
        <w:t>United States (Toll Free): 1 866 899 4679</w:t>
      </w:r>
    </w:p>
    <w:p w:rsidR="003103BC" w:rsidRDefault="003103BC" w:rsidP="003103BC">
      <w:pPr>
        <w:autoSpaceDE w:val="0"/>
        <w:autoSpaceDN w:val="0"/>
        <w:adjustRightInd w:val="0"/>
        <w:jc w:val="center"/>
        <w:rPr>
          <w:rFonts w:cs="Calibri"/>
        </w:rPr>
      </w:pPr>
      <w:r>
        <w:rPr>
          <w:rFonts w:cs="Calibri"/>
        </w:rPr>
        <w:t>Access Code: 225-746-709</w:t>
      </w:r>
    </w:p>
    <w:p w:rsidR="00A804A8" w:rsidRDefault="001A0D8E" w:rsidP="00642E62">
      <w:pPr>
        <w:jc w:val="center"/>
      </w:pPr>
      <w:r>
        <w:rPr>
          <w:rFonts w:ascii="Calibri" w:hAnsi="Calibri" w:cs="Calibri"/>
          <w:noProof/>
          <w:sz w:val="20"/>
        </w:rPr>
        <mc:AlternateContent>
          <mc:Choice Requires="wps">
            <w:drawing>
              <wp:anchor distT="0" distB="0" distL="114300" distR="114300" simplePos="0" relativeHeight="251660288" behindDoc="0" locked="0" layoutInCell="1" allowOverlap="1" wp14:anchorId="0CB57559" wp14:editId="2863A1E3">
                <wp:simplePos x="0" y="0"/>
                <wp:positionH relativeFrom="column">
                  <wp:posOffset>643890</wp:posOffset>
                </wp:positionH>
                <wp:positionV relativeFrom="paragraph">
                  <wp:posOffset>219075</wp:posOffset>
                </wp:positionV>
                <wp:extent cx="4978400" cy="552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4978400"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0117A" w:rsidRPr="00A804A8" w:rsidRDefault="00B0117A" w:rsidP="00A804A8">
                            <w:pPr>
                              <w:jc w:val="center"/>
                              <w:rPr>
                                <w:rFonts w:ascii="Century Gothic" w:hAnsi="Century Gothic"/>
                                <w:sz w:val="16"/>
                              </w:rPr>
                            </w:pPr>
                            <w:r w:rsidRPr="00A804A8">
                              <w:rPr>
                                <w:rFonts w:ascii="Century Gothic" w:hAnsi="Century Gothic"/>
                                <w:sz w:val="16"/>
                              </w:rPr>
                              <w:t xml:space="preserve">Members of the public who want to give </w:t>
                            </w:r>
                            <w:r w:rsidR="004957BD" w:rsidRPr="00A804A8">
                              <w:rPr>
                                <w:rFonts w:ascii="Century Gothic" w:hAnsi="Century Gothic"/>
                                <w:sz w:val="16"/>
                              </w:rPr>
                              <w:t xml:space="preserve">public comment must sign in.  Each individual speaker or group spokesperson will have 2 minutes.  Electronic testimony may be submitted to </w:t>
                            </w:r>
                            <w:hyperlink r:id="rId10" w:history="1">
                              <w:r w:rsidR="00EA7745" w:rsidRPr="00A804A8">
                                <w:rPr>
                                  <w:rStyle w:val="Hyperlink"/>
                                  <w:rFonts w:ascii="Century Gothic" w:hAnsi="Century Gothic"/>
                                  <w:sz w:val="16"/>
                                </w:rPr>
                                <w:t>Cassandra.l.ferder@ode.state.or.us</w:t>
                              </w:r>
                            </w:hyperlink>
                          </w:p>
                          <w:p w:rsidR="00642E62" w:rsidRPr="00A804A8" w:rsidRDefault="00642E62" w:rsidP="00A804A8">
                            <w:pPr>
                              <w:jc w:val="center"/>
                              <w:rPr>
                                <w:rFonts w:ascii="Century Gothic" w:hAnsi="Century Gothic"/>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0.7pt;margin-top:17.25pt;width:392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" filled="f" stroked="f" strokeweight=".5pt">
                <v:textbox>
                  <w:txbxContent>
                    <w:p w:rsidR="00B0117A" w:rsidRPr="00A804A8" w:rsidRDefault="00B0117A" w:rsidP="00A804A8">
                      <w:pPr>
                        <w:jc w:val="center"/>
                        <w:rPr>
                          <w:rFonts w:ascii="Century Gothic" w:hAnsi="Century Gothic"/>
                          <w:sz w:val="16"/>
                        </w:rPr>
                      </w:pPr>
                      <w:r w:rsidRPr="00A804A8">
                        <w:rPr>
                          <w:rFonts w:ascii="Century Gothic" w:hAnsi="Century Gothic"/>
                          <w:sz w:val="16"/>
                        </w:rPr>
                        <w:t xml:space="preserve">Members of the public who want to give </w:t>
                      </w:r>
                      <w:r w:rsidR="004957BD" w:rsidRPr="00A804A8">
                        <w:rPr>
                          <w:rFonts w:ascii="Century Gothic" w:hAnsi="Century Gothic"/>
                          <w:sz w:val="16"/>
                        </w:rPr>
                        <w:t xml:space="preserve">public comment must sign in.  Each individual speaker or group spokesperson will have 2 minutes.  Electronic testimony may be submitted to </w:t>
                      </w:r>
                      <w:hyperlink r:id="rId11" w:history="1">
                        <w:r w:rsidR="00EA7745" w:rsidRPr="00A804A8">
                          <w:rPr>
                            <w:rStyle w:val="Hyperlink"/>
                            <w:rFonts w:ascii="Century Gothic" w:hAnsi="Century Gothic"/>
                            <w:sz w:val="16"/>
                          </w:rPr>
                          <w:t>Cassandra.l.ferder@ode.state.or.us</w:t>
                        </w:r>
                      </w:hyperlink>
                    </w:p>
                    <w:p w:rsidR="00642E62" w:rsidRPr="00A804A8" w:rsidRDefault="00642E62" w:rsidP="00A804A8">
                      <w:pPr>
                        <w:jc w:val="center"/>
                        <w:rPr>
                          <w:rFonts w:ascii="Century Gothic" w:hAnsi="Century Gothic"/>
                          <w:sz w:val="16"/>
                        </w:rPr>
                      </w:pPr>
                    </w:p>
                  </w:txbxContent>
                </v:textbox>
              </v:shape>
            </w:pict>
          </mc:Fallback>
        </mc:AlternateContent>
      </w:r>
      <w:r w:rsidR="00642E62" w:rsidRPr="00642E62">
        <w:rPr>
          <w:rFonts w:ascii="Century Gothic" w:hAnsi="Century Gothic"/>
          <w:sz w:val="18"/>
        </w:rPr>
        <w:br/>
      </w:r>
    </w:p>
    <w:p w:rsidR="00B0117A" w:rsidRDefault="00B0117A" w:rsidP="005E4458">
      <w:pPr>
        <w:autoSpaceDE w:val="0"/>
        <w:autoSpaceDN w:val="0"/>
        <w:adjustRightInd w:val="0"/>
        <w:jc w:val="center"/>
        <w:rPr>
          <w:rFonts w:ascii="Calibri" w:hAnsi="Calibri" w:cs="Calibri"/>
          <w:sz w:val="20"/>
        </w:rPr>
      </w:pPr>
    </w:p>
    <w:p w:rsidR="00B0117A" w:rsidRPr="005E4458" w:rsidRDefault="00B0117A" w:rsidP="005E4458">
      <w:pPr>
        <w:autoSpaceDE w:val="0"/>
        <w:autoSpaceDN w:val="0"/>
        <w:adjustRightInd w:val="0"/>
        <w:jc w:val="center"/>
        <w:rPr>
          <w:rFonts w:ascii="Calibri" w:hAnsi="Calibri" w:cs="Calibri"/>
          <w:sz w:val="20"/>
        </w:rPr>
      </w:pPr>
    </w:p>
    <w:p w:rsidR="00121637" w:rsidRPr="00121637" w:rsidRDefault="00121637" w:rsidP="003A5060">
      <w:pPr>
        <w:jc w:val="center"/>
        <w:rPr>
          <w:rFonts w:ascii="Century Gothic" w:hAnsi="Century Gothic"/>
          <w:b/>
          <w:color w:val="365F91" w:themeColor="accent1" w:themeShade="BF"/>
        </w:rPr>
      </w:pPr>
    </w:p>
    <w:p w:rsidR="00642E62" w:rsidRPr="00A804A8" w:rsidRDefault="00A804A8" w:rsidP="00A804A8">
      <w:pPr>
        <w:jc w:val="center"/>
        <w:rPr>
          <w:rFonts w:ascii="Century Gothic" w:hAnsi="Century Gothic"/>
          <w:b/>
          <w:color w:val="365F91" w:themeColor="accent1" w:themeShade="BF"/>
          <w:sz w:val="36"/>
        </w:rPr>
      </w:pPr>
      <w:r w:rsidRPr="00A804A8">
        <w:rPr>
          <w:rFonts w:ascii="Century Gothic" w:hAnsi="Century Gothic"/>
          <w:b/>
          <w:color w:val="365F91" w:themeColor="accent1" w:themeShade="BF"/>
          <w:sz w:val="36"/>
        </w:rPr>
        <w:t>AGENDA</w:t>
      </w:r>
    </w:p>
    <w:tbl>
      <w:tblPr>
        <w:tblStyle w:val="LightShading-Accent5"/>
        <w:tblW w:w="10620" w:type="dxa"/>
        <w:tblInd w:w="-72" w:type="dxa"/>
        <w:tblLook w:val="04A0" w:firstRow="1" w:lastRow="0" w:firstColumn="1" w:lastColumn="0" w:noHBand="0" w:noVBand="1"/>
      </w:tblPr>
      <w:tblGrid>
        <w:gridCol w:w="7650"/>
        <w:gridCol w:w="2970"/>
      </w:tblGrid>
      <w:tr w:rsidR="003B7EE0" w:rsidRPr="00393273" w:rsidTr="00226E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Pr>
          <w:p w:rsidR="001A0D8E" w:rsidRDefault="00393273" w:rsidP="00393273">
            <w:pPr>
              <w:rPr>
                <w:rFonts w:ascii="Century Gothic" w:hAnsi="Century Gothic"/>
                <w:b w:val="0"/>
                <w:color w:val="000000" w:themeColor="text1"/>
                <w:sz w:val="22"/>
                <w:szCs w:val="22"/>
              </w:rPr>
            </w:pPr>
            <w:r>
              <w:rPr>
                <w:rFonts w:ascii="Century Gothic" w:hAnsi="Century Gothic"/>
                <w:b w:val="0"/>
                <w:color w:val="000000" w:themeColor="text1"/>
                <w:sz w:val="22"/>
                <w:szCs w:val="22"/>
              </w:rPr>
              <w:t>1:00</w:t>
            </w:r>
            <w:r w:rsidRPr="00393273">
              <w:rPr>
                <w:rFonts w:ascii="Century Gothic" w:hAnsi="Century Gothic"/>
                <w:b w:val="0"/>
                <w:color w:val="000000" w:themeColor="text1"/>
                <w:sz w:val="22"/>
                <w:szCs w:val="22"/>
              </w:rPr>
              <w:t xml:space="preserve"> pm   </w:t>
            </w:r>
            <w:r w:rsidR="001A0D8E" w:rsidRPr="00393273">
              <w:rPr>
                <w:rFonts w:ascii="Century Gothic" w:hAnsi="Century Gothic"/>
                <w:b w:val="0"/>
                <w:color w:val="000000" w:themeColor="text1"/>
                <w:sz w:val="22"/>
                <w:szCs w:val="22"/>
              </w:rPr>
              <w:t xml:space="preserve">Welcome,  Introductions and review of </w:t>
            </w:r>
            <w:r w:rsidRPr="00393273">
              <w:rPr>
                <w:rFonts w:ascii="Century Gothic" w:hAnsi="Century Gothic"/>
                <w:b w:val="0"/>
                <w:color w:val="000000" w:themeColor="text1"/>
                <w:sz w:val="22"/>
                <w:szCs w:val="22"/>
              </w:rPr>
              <w:t>Agenda</w:t>
            </w:r>
          </w:p>
          <w:p w:rsidR="00555E8A" w:rsidRPr="00393273" w:rsidRDefault="00555E8A" w:rsidP="00393273">
            <w:pPr>
              <w:rPr>
                <w:rFonts w:ascii="Century Gothic" w:hAnsi="Century Gothic"/>
                <w:b w:val="0"/>
                <w:color w:val="000000" w:themeColor="text1"/>
                <w:sz w:val="22"/>
                <w:szCs w:val="22"/>
              </w:rPr>
            </w:pPr>
          </w:p>
        </w:tc>
        <w:tc>
          <w:tcPr>
            <w:tcW w:w="2970" w:type="dxa"/>
          </w:tcPr>
          <w:p w:rsidR="001A0D8E" w:rsidRPr="00393273" w:rsidRDefault="00393273" w:rsidP="00A804A8">
            <w:pPr>
              <w:jc w:val="right"/>
              <w:cnfStyle w:val="100000000000" w:firstRow="1" w:lastRow="0" w:firstColumn="0" w:lastColumn="0" w:oddVBand="0" w:evenVBand="0" w:oddHBand="0" w:evenHBand="0" w:firstRowFirstColumn="0" w:firstRowLastColumn="0" w:lastRowFirstColumn="0" w:lastRowLastColumn="0"/>
              <w:rPr>
                <w:rFonts w:ascii="Century Gothic" w:hAnsi="Century Gothic"/>
                <w:b w:val="0"/>
                <w:color w:val="000000" w:themeColor="text1"/>
                <w:sz w:val="22"/>
                <w:szCs w:val="22"/>
              </w:rPr>
            </w:pPr>
            <w:r w:rsidRPr="00393273">
              <w:rPr>
                <w:rFonts w:ascii="Century Gothic" w:hAnsi="Century Gothic"/>
                <w:b w:val="0"/>
                <w:color w:val="000000" w:themeColor="text1"/>
                <w:sz w:val="22"/>
                <w:szCs w:val="22"/>
              </w:rPr>
              <w:t xml:space="preserve">Bobbie Weber, Chair </w:t>
            </w:r>
          </w:p>
        </w:tc>
      </w:tr>
      <w:tr w:rsidR="00393273" w:rsidRPr="00393273" w:rsidTr="00226E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Pr>
          <w:p w:rsidR="00393273" w:rsidRDefault="00393273" w:rsidP="008F7496">
            <w:pPr>
              <w:rPr>
                <w:rFonts w:ascii="Century Gothic" w:hAnsi="Century Gothic"/>
                <w:b w:val="0"/>
                <w:color w:val="000000" w:themeColor="text1"/>
                <w:sz w:val="14"/>
                <w:szCs w:val="22"/>
              </w:rPr>
            </w:pPr>
            <w:r>
              <w:rPr>
                <w:rFonts w:ascii="Century Gothic" w:hAnsi="Century Gothic"/>
                <w:b w:val="0"/>
                <w:color w:val="000000" w:themeColor="text1"/>
                <w:sz w:val="22"/>
                <w:szCs w:val="22"/>
              </w:rPr>
              <w:t xml:space="preserve">1:10 pm    </w:t>
            </w:r>
            <w:r w:rsidR="007B0657">
              <w:rPr>
                <w:rFonts w:ascii="Century Gothic" w:hAnsi="Century Gothic"/>
                <w:b w:val="0"/>
                <w:color w:val="000000" w:themeColor="text1"/>
                <w:sz w:val="22"/>
                <w:szCs w:val="22"/>
              </w:rPr>
              <w:t xml:space="preserve">ELC process of review of Relief Nursery Rule sets and </w:t>
            </w:r>
            <w:r w:rsidR="007B0657">
              <w:rPr>
                <w:rFonts w:ascii="Century Gothic" w:hAnsi="Century Gothic"/>
                <w:b w:val="0"/>
                <w:color w:val="000000" w:themeColor="text1"/>
                <w:sz w:val="22"/>
                <w:szCs w:val="22"/>
              </w:rPr>
              <w:br/>
            </w:r>
            <w:r>
              <w:rPr>
                <w:rFonts w:ascii="Century Gothic" w:hAnsi="Century Gothic"/>
                <w:b w:val="0"/>
                <w:color w:val="000000" w:themeColor="text1"/>
                <w:sz w:val="22"/>
                <w:szCs w:val="22"/>
              </w:rPr>
              <w:t xml:space="preserve">CCEC Process for consensus </w:t>
            </w:r>
            <w:r w:rsidRPr="00226E27">
              <w:rPr>
                <w:rFonts w:ascii="Century Gothic" w:hAnsi="Century Gothic"/>
                <w:b w:val="0"/>
                <w:color w:val="000000" w:themeColor="text1"/>
                <w:sz w:val="14"/>
                <w:szCs w:val="22"/>
              </w:rPr>
              <w:t>(review process used to work through rule sets)</w:t>
            </w:r>
          </w:p>
          <w:p w:rsidR="00555E8A" w:rsidRPr="00393273" w:rsidRDefault="00555E8A" w:rsidP="008F7496">
            <w:pPr>
              <w:rPr>
                <w:rFonts w:ascii="Century Gothic" w:hAnsi="Century Gothic"/>
                <w:b w:val="0"/>
                <w:color w:val="000000" w:themeColor="text1"/>
                <w:sz w:val="22"/>
                <w:szCs w:val="22"/>
              </w:rPr>
            </w:pPr>
          </w:p>
        </w:tc>
        <w:tc>
          <w:tcPr>
            <w:tcW w:w="2970" w:type="dxa"/>
          </w:tcPr>
          <w:p w:rsidR="00393273" w:rsidRPr="00393273" w:rsidRDefault="00393273" w:rsidP="008F7496">
            <w:pPr>
              <w:jc w:val="right"/>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sz w:val="22"/>
                <w:szCs w:val="22"/>
              </w:rPr>
            </w:pPr>
            <w:r>
              <w:rPr>
                <w:rFonts w:ascii="Century Gothic" w:hAnsi="Century Gothic"/>
                <w:color w:val="000000" w:themeColor="text1"/>
                <w:sz w:val="22"/>
                <w:szCs w:val="22"/>
              </w:rPr>
              <w:t>Bobbie Weber, Chair</w:t>
            </w:r>
          </w:p>
        </w:tc>
      </w:tr>
      <w:tr w:rsidR="003B7EE0" w:rsidRPr="00393273" w:rsidTr="00226E27">
        <w:tc>
          <w:tcPr>
            <w:cnfStyle w:val="001000000000" w:firstRow="0" w:lastRow="0" w:firstColumn="1" w:lastColumn="0" w:oddVBand="0" w:evenVBand="0" w:oddHBand="0" w:evenHBand="0" w:firstRowFirstColumn="0" w:firstRowLastColumn="0" w:lastRowFirstColumn="0" w:lastRowLastColumn="0"/>
            <w:tcW w:w="7650" w:type="dxa"/>
          </w:tcPr>
          <w:p w:rsidR="001A0D8E" w:rsidRPr="00555E8A" w:rsidRDefault="001A0D8E" w:rsidP="00555E8A">
            <w:pPr>
              <w:rPr>
                <w:rFonts w:ascii="Century Gothic" w:hAnsi="Century Gothic"/>
                <w:b w:val="0"/>
                <w:color w:val="000000" w:themeColor="text1"/>
                <w:sz w:val="14"/>
                <w:szCs w:val="22"/>
              </w:rPr>
            </w:pPr>
            <w:r w:rsidRPr="00393273">
              <w:rPr>
                <w:rFonts w:ascii="Century Gothic" w:hAnsi="Century Gothic"/>
                <w:b w:val="0"/>
                <w:color w:val="000000" w:themeColor="text1"/>
                <w:sz w:val="22"/>
                <w:szCs w:val="22"/>
              </w:rPr>
              <w:t>1:2</w:t>
            </w:r>
            <w:r w:rsidR="007B0657">
              <w:rPr>
                <w:rFonts w:ascii="Century Gothic" w:hAnsi="Century Gothic"/>
                <w:b w:val="0"/>
                <w:color w:val="000000" w:themeColor="text1"/>
                <w:sz w:val="22"/>
                <w:szCs w:val="22"/>
              </w:rPr>
              <w:t>5</w:t>
            </w:r>
            <w:r w:rsidRPr="00393273">
              <w:rPr>
                <w:rFonts w:ascii="Century Gothic" w:hAnsi="Century Gothic"/>
                <w:b w:val="0"/>
                <w:color w:val="000000" w:themeColor="text1"/>
                <w:sz w:val="22"/>
                <w:szCs w:val="22"/>
              </w:rPr>
              <w:t xml:space="preserve">  </w:t>
            </w:r>
            <w:r w:rsidR="00555E8A">
              <w:rPr>
                <w:rFonts w:ascii="Century Gothic" w:hAnsi="Century Gothic"/>
                <w:b w:val="0"/>
                <w:color w:val="000000" w:themeColor="text1"/>
                <w:sz w:val="22"/>
                <w:szCs w:val="22"/>
              </w:rPr>
              <w:t xml:space="preserve">Relief Nursery Rule Discussion </w:t>
            </w:r>
            <w:r w:rsidR="00555E8A" w:rsidRPr="00555E8A">
              <w:rPr>
                <w:rFonts w:ascii="Century Gothic" w:hAnsi="Century Gothic"/>
                <w:b w:val="0"/>
                <w:color w:val="000000" w:themeColor="text1"/>
                <w:sz w:val="14"/>
                <w:szCs w:val="22"/>
              </w:rPr>
              <w:t>(section by section review)</w:t>
            </w:r>
          </w:p>
          <w:p w:rsidR="001A0D8E" w:rsidRPr="00393273" w:rsidRDefault="001A0D8E" w:rsidP="008F7496">
            <w:pPr>
              <w:rPr>
                <w:rFonts w:ascii="Century Gothic" w:hAnsi="Century Gothic"/>
                <w:b w:val="0"/>
                <w:color w:val="000000" w:themeColor="text1"/>
                <w:sz w:val="22"/>
                <w:szCs w:val="22"/>
              </w:rPr>
            </w:pPr>
          </w:p>
        </w:tc>
        <w:tc>
          <w:tcPr>
            <w:tcW w:w="2970" w:type="dxa"/>
          </w:tcPr>
          <w:p w:rsidR="001A0D8E" w:rsidRPr="00393273" w:rsidRDefault="00555E8A" w:rsidP="00555E8A">
            <w:pPr>
              <w:jc w:val="right"/>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22"/>
                <w:szCs w:val="22"/>
              </w:rPr>
            </w:pPr>
            <w:r>
              <w:rPr>
                <w:rFonts w:ascii="Century Gothic" w:hAnsi="Century Gothic"/>
                <w:color w:val="000000" w:themeColor="text1"/>
                <w:sz w:val="22"/>
                <w:szCs w:val="22"/>
              </w:rPr>
              <w:t xml:space="preserve">ELD Staff, All </w:t>
            </w:r>
          </w:p>
        </w:tc>
      </w:tr>
      <w:tr w:rsidR="003B7EE0" w:rsidRPr="00393273" w:rsidTr="00226E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Pr>
          <w:p w:rsidR="001A0D8E" w:rsidRPr="00393273" w:rsidRDefault="001A0D8E" w:rsidP="008F7496">
            <w:pPr>
              <w:rPr>
                <w:rFonts w:ascii="Century Gothic" w:hAnsi="Century Gothic"/>
                <w:b w:val="0"/>
                <w:color w:val="000000" w:themeColor="text1"/>
                <w:sz w:val="22"/>
                <w:szCs w:val="22"/>
              </w:rPr>
            </w:pPr>
            <w:r w:rsidRPr="00393273">
              <w:rPr>
                <w:rFonts w:ascii="Century Gothic" w:hAnsi="Century Gothic"/>
                <w:b w:val="0"/>
                <w:color w:val="000000" w:themeColor="text1"/>
                <w:sz w:val="22"/>
                <w:szCs w:val="22"/>
              </w:rPr>
              <w:t>2:</w:t>
            </w:r>
            <w:r w:rsidR="00555E8A">
              <w:rPr>
                <w:rFonts w:ascii="Century Gothic" w:hAnsi="Century Gothic"/>
                <w:b w:val="0"/>
                <w:color w:val="000000" w:themeColor="text1"/>
                <w:sz w:val="22"/>
                <w:szCs w:val="22"/>
              </w:rPr>
              <w:t>40</w:t>
            </w:r>
            <w:r w:rsidRPr="00393273">
              <w:rPr>
                <w:rFonts w:ascii="Century Gothic" w:hAnsi="Century Gothic"/>
                <w:b w:val="0"/>
                <w:color w:val="000000" w:themeColor="text1"/>
                <w:sz w:val="22"/>
                <w:szCs w:val="22"/>
              </w:rPr>
              <w:t xml:space="preserve"> </w:t>
            </w:r>
            <w:r w:rsidR="00555E8A">
              <w:rPr>
                <w:rFonts w:ascii="Century Gothic" w:hAnsi="Century Gothic"/>
                <w:b w:val="0"/>
                <w:color w:val="000000" w:themeColor="text1"/>
                <w:sz w:val="22"/>
                <w:szCs w:val="22"/>
              </w:rPr>
              <w:t>Public Comment Period</w:t>
            </w:r>
          </w:p>
          <w:p w:rsidR="001A0D8E" w:rsidRPr="00555E8A" w:rsidRDefault="001A0D8E" w:rsidP="00555E8A">
            <w:pPr>
              <w:rPr>
                <w:rFonts w:ascii="Century Gothic" w:hAnsi="Century Gothic"/>
                <w:color w:val="000000" w:themeColor="text1"/>
                <w:sz w:val="22"/>
                <w:szCs w:val="22"/>
              </w:rPr>
            </w:pPr>
          </w:p>
        </w:tc>
        <w:tc>
          <w:tcPr>
            <w:tcW w:w="2970" w:type="dxa"/>
          </w:tcPr>
          <w:p w:rsidR="001A0D8E" w:rsidRPr="00393273" w:rsidRDefault="00555E8A" w:rsidP="00555E8A">
            <w:pPr>
              <w:jc w:val="right"/>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sz w:val="22"/>
                <w:szCs w:val="22"/>
              </w:rPr>
            </w:pPr>
            <w:r>
              <w:rPr>
                <w:rFonts w:ascii="Century Gothic" w:hAnsi="Century Gothic"/>
                <w:color w:val="000000" w:themeColor="text1"/>
                <w:sz w:val="22"/>
                <w:szCs w:val="22"/>
              </w:rPr>
              <w:t xml:space="preserve">Bobbie Weber, Chair </w:t>
            </w:r>
          </w:p>
        </w:tc>
      </w:tr>
      <w:tr w:rsidR="003B7EE0" w:rsidRPr="00393273" w:rsidTr="00226E27">
        <w:tc>
          <w:tcPr>
            <w:cnfStyle w:val="001000000000" w:firstRow="0" w:lastRow="0" w:firstColumn="1" w:lastColumn="0" w:oddVBand="0" w:evenVBand="0" w:oddHBand="0" w:evenHBand="0" w:firstRowFirstColumn="0" w:firstRowLastColumn="0" w:lastRowFirstColumn="0" w:lastRowLastColumn="0"/>
            <w:tcW w:w="7650" w:type="dxa"/>
            <w:tcBorders>
              <w:bottom w:val="single" w:sz="8" w:space="0" w:color="4BACC6" w:themeColor="accent5"/>
            </w:tcBorders>
          </w:tcPr>
          <w:p w:rsidR="001A0D8E" w:rsidRDefault="001A0D8E" w:rsidP="00555E8A">
            <w:pPr>
              <w:rPr>
                <w:rFonts w:ascii="Century Gothic" w:hAnsi="Century Gothic"/>
                <w:b w:val="0"/>
                <w:color w:val="000000" w:themeColor="text1"/>
                <w:sz w:val="22"/>
                <w:szCs w:val="22"/>
              </w:rPr>
            </w:pPr>
            <w:r w:rsidRPr="00393273">
              <w:rPr>
                <w:rFonts w:ascii="Century Gothic" w:hAnsi="Century Gothic"/>
                <w:b w:val="0"/>
                <w:color w:val="000000" w:themeColor="text1"/>
                <w:sz w:val="22"/>
                <w:szCs w:val="22"/>
              </w:rPr>
              <w:t xml:space="preserve">2:50  </w:t>
            </w:r>
            <w:r w:rsidR="002F6DC4">
              <w:rPr>
                <w:rFonts w:ascii="Century Gothic" w:hAnsi="Century Gothic"/>
                <w:b w:val="0"/>
                <w:color w:val="000000" w:themeColor="text1"/>
                <w:sz w:val="22"/>
                <w:szCs w:val="22"/>
              </w:rPr>
              <w:t xml:space="preserve">Wrap-up and </w:t>
            </w:r>
            <w:r w:rsidRPr="00393273">
              <w:rPr>
                <w:rFonts w:ascii="Century Gothic" w:hAnsi="Century Gothic"/>
                <w:b w:val="0"/>
                <w:color w:val="000000" w:themeColor="text1"/>
                <w:sz w:val="22"/>
                <w:szCs w:val="22"/>
              </w:rPr>
              <w:t>Next Steps for CCEC Rulemaking</w:t>
            </w:r>
          </w:p>
          <w:p w:rsidR="00555E8A" w:rsidRPr="00393273" w:rsidRDefault="00555E8A" w:rsidP="00555E8A">
            <w:pPr>
              <w:rPr>
                <w:rFonts w:ascii="Century Gothic" w:hAnsi="Century Gothic"/>
                <w:b w:val="0"/>
                <w:color w:val="000000" w:themeColor="text1"/>
                <w:sz w:val="22"/>
                <w:szCs w:val="22"/>
              </w:rPr>
            </w:pPr>
          </w:p>
        </w:tc>
        <w:tc>
          <w:tcPr>
            <w:tcW w:w="2970" w:type="dxa"/>
            <w:tcBorders>
              <w:bottom w:val="single" w:sz="8" w:space="0" w:color="4BACC6" w:themeColor="accent5"/>
            </w:tcBorders>
          </w:tcPr>
          <w:p w:rsidR="001A0D8E" w:rsidRPr="00393273" w:rsidRDefault="00555E8A" w:rsidP="008F7496">
            <w:pPr>
              <w:jc w:val="right"/>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22"/>
                <w:szCs w:val="22"/>
              </w:rPr>
            </w:pPr>
            <w:r>
              <w:rPr>
                <w:rFonts w:ascii="Century Gothic" w:hAnsi="Century Gothic"/>
                <w:color w:val="000000" w:themeColor="text1"/>
                <w:sz w:val="22"/>
                <w:szCs w:val="22"/>
              </w:rPr>
              <w:t>All</w:t>
            </w:r>
          </w:p>
        </w:tc>
      </w:tr>
    </w:tbl>
    <w:p w:rsidR="001864A6" w:rsidRPr="00642E62" w:rsidRDefault="004957BD" w:rsidP="00642E62">
      <w:pPr>
        <w:rPr>
          <w:rFonts w:ascii="Century Gothic" w:hAnsi="Century Gothic"/>
        </w:rPr>
      </w:pPr>
      <w:r>
        <w:rPr>
          <w:noProof/>
        </w:rPr>
        <mc:AlternateContent>
          <mc:Choice Requires="wps">
            <w:drawing>
              <wp:anchor distT="0" distB="0" distL="114300" distR="114300" simplePos="0" relativeHeight="251662336" behindDoc="0" locked="0" layoutInCell="1" allowOverlap="1" wp14:anchorId="34E9FC0D" wp14:editId="0F7744B5">
                <wp:simplePos x="0" y="0"/>
                <wp:positionH relativeFrom="column">
                  <wp:posOffset>-213360</wp:posOffset>
                </wp:positionH>
                <wp:positionV relativeFrom="paragraph">
                  <wp:posOffset>261620</wp:posOffset>
                </wp:positionV>
                <wp:extent cx="6553200" cy="84455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6553200" cy="844550"/>
                        </a:xfrm>
                        <a:prstGeom prst="rect">
                          <a:avLst/>
                        </a:prstGeom>
                        <a:noFill/>
                        <a:ln w="6350">
                          <a:noFill/>
                        </a:ln>
                        <a:effectLst/>
                      </wps:spPr>
                      <wps:txbx>
                        <w:txbxContent>
                          <w:p w:rsidR="004957BD" w:rsidRPr="004957BD" w:rsidRDefault="004957BD" w:rsidP="004957BD">
                            <w:pPr>
                              <w:pStyle w:val="ListParagraph"/>
                              <w:ind w:left="0"/>
                              <w:rPr>
                                <w:rFonts w:ascii="Century Gothic" w:hAnsi="Century Gothic"/>
                                <w:sz w:val="18"/>
                              </w:rPr>
                            </w:pPr>
                            <w:r>
                              <w:rPr>
                                <w:rFonts w:ascii="Century Gothic" w:hAnsi="Century Gothic"/>
                                <w:sz w:val="18"/>
                              </w:rPr>
                              <w:t>*</w:t>
                            </w:r>
                            <w:r w:rsidRPr="004957BD">
                              <w:rPr>
                                <w:rFonts w:ascii="Century Gothic" w:hAnsi="Century Gothic"/>
                                <w:sz w:val="18"/>
                              </w:rPr>
                              <w:t>Times are approximate.  Items may be taken out of order, meeting may convene early, and breaks may be added as needed.  All meetings of the CCEC are open to the public and will conform</w:t>
                            </w:r>
                            <w:r>
                              <w:rPr>
                                <w:rFonts w:ascii="Century Gothic" w:hAnsi="Century Gothic"/>
                                <w:sz w:val="18"/>
                              </w:rPr>
                              <w:t xml:space="preserve"> to Oregon public meeting laws.  A request for an interpreter for the hearing impaired or for accommodations for people with disabilities should be made to Cassandra Ferder via email at </w:t>
                            </w:r>
                            <w:hyperlink r:id="rId12" w:history="1">
                              <w:r w:rsidRPr="00336206">
                                <w:rPr>
                                  <w:rStyle w:val="Hyperlink"/>
                                  <w:rFonts w:ascii="Century Gothic" w:hAnsi="Century Gothic"/>
                                  <w:sz w:val="18"/>
                                </w:rPr>
                                <w:t>Cassandra.l.ferder@ode.state.or.us</w:t>
                              </w:r>
                            </w:hyperlink>
                            <w:r>
                              <w:rPr>
                                <w:rFonts w:ascii="Century Gothic" w:hAnsi="Century Gothic"/>
                                <w:sz w:val="18"/>
                              </w:rPr>
                              <w:t xml:space="preserve">. </w:t>
                            </w:r>
                            <w:r w:rsidR="00217526">
                              <w:rPr>
                                <w:rFonts w:ascii="Century Gothic" w:hAnsi="Century Gothic"/>
                                <w:sz w:val="18"/>
                              </w:rPr>
                              <w:br/>
                            </w:r>
                            <w:r>
                              <w:rPr>
                                <w:rFonts w:ascii="Century Gothic" w:hAnsi="Century Gothic"/>
                                <w:sz w:val="18"/>
                              </w:rPr>
                              <w:t>Requests for accommodation should be made 48 hours in advance.</w:t>
                            </w:r>
                            <w:r w:rsidRPr="004957BD">
                              <w:rPr>
                                <w:rFonts w:ascii="Century Gothic" w:hAnsi="Century Gothic"/>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6.8pt;margin-top:20.6pt;width:516pt;height: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" filled="f" stroked="f" strokeweight=".5pt">
                <v:textbox>
                  <w:txbxContent>
                    <w:p w:rsidR="004957BD" w:rsidRPr="004957BD" w:rsidRDefault="004957BD" w:rsidP="004957BD">
                      <w:pPr>
                        <w:pStyle w:val="ListParagraph"/>
                        <w:ind w:left="0"/>
                        <w:rPr>
                          <w:rFonts w:ascii="Century Gothic" w:hAnsi="Century Gothic"/>
                          <w:sz w:val="18"/>
                        </w:rPr>
                      </w:pPr>
                      <w:r>
                        <w:rPr>
                          <w:rFonts w:ascii="Century Gothic" w:hAnsi="Century Gothic"/>
                          <w:sz w:val="18"/>
                        </w:rPr>
                        <w:t>*</w:t>
                      </w:r>
                      <w:r w:rsidRPr="004957BD">
                        <w:rPr>
                          <w:rFonts w:ascii="Century Gothic" w:hAnsi="Century Gothic"/>
                          <w:sz w:val="18"/>
                        </w:rPr>
                        <w:t>Times are approximate.  Items may be taken out of order, meeting may convene early, and breaks may be added as needed.  All meetings of the CCEC are open to the public and will conform</w:t>
                      </w:r>
                      <w:r>
                        <w:rPr>
                          <w:rFonts w:ascii="Century Gothic" w:hAnsi="Century Gothic"/>
                          <w:sz w:val="18"/>
                        </w:rPr>
                        <w:t xml:space="preserve"> to Oregon public meeting laws.  A request for an interpreter for the hearing impaired or for accommodations for people with disabilities should be made to Cassandra Ferder via email at </w:t>
                      </w:r>
                      <w:hyperlink r:id="rId13" w:history="1">
                        <w:r w:rsidRPr="00336206">
                          <w:rPr>
                            <w:rStyle w:val="Hyperlink"/>
                            <w:rFonts w:ascii="Century Gothic" w:hAnsi="Century Gothic"/>
                            <w:sz w:val="18"/>
                          </w:rPr>
                          <w:t>Cassandra.l.ferder@ode.state.or.us</w:t>
                        </w:r>
                      </w:hyperlink>
                      <w:r>
                        <w:rPr>
                          <w:rFonts w:ascii="Century Gothic" w:hAnsi="Century Gothic"/>
                          <w:sz w:val="18"/>
                        </w:rPr>
                        <w:t xml:space="preserve">. </w:t>
                      </w:r>
                      <w:r w:rsidR="00217526">
                        <w:rPr>
                          <w:rFonts w:ascii="Century Gothic" w:hAnsi="Century Gothic"/>
                          <w:sz w:val="18"/>
                        </w:rPr>
                        <w:br/>
                      </w:r>
                      <w:r>
                        <w:rPr>
                          <w:rFonts w:ascii="Century Gothic" w:hAnsi="Century Gothic"/>
                          <w:sz w:val="18"/>
                        </w:rPr>
                        <w:t>Requests for accommodation should be made 48 hours in advance.</w:t>
                      </w:r>
                      <w:r w:rsidRPr="004957BD">
                        <w:rPr>
                          <w:rFonts w:ascii="Century Gothic" w:hAnsi="Century Gothic"/>
                          <w:sz w:val="18"/>
                        </w:rPr>
                        <w:t xml:space="preserve"> </w:t>
                      </w:r>
                    </w:p>
                  </w:txbxContent>
                </v:textbox>
                <w10:wrap type="square"/>
              </v:shape>
            </w:pict>
          </mc:Fallback>
        </mc:AlternateContent>
      </w:r>
    </w:p>
    <w:sectPr w:rsidR="001864A6" w:rsidRPr="00642E62" w:rsidSect="00B35121">
      <w:headerReference w:type="default" r:id="rId14"/>
      <w:footerReference w:type="default" r:id="rId15"/>
      <w:pgSz w:w="12240" w:h="15840"/>
      <w:pgMar w:top="720" w:right="1296" w:bottom="720"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59B" w:rsidRDefault="0024259B" w:rsidP="00501EE5">
      <w:r>
        <w:separator/>
      </w:r>
    </w:p>
  </w:endnote>
  <w:endnote w:type="continuationSeparator" w:id="0">
    <w:p w:rsidR="0024259B" w:rsidRDefault="0024259B" w:rsidP="00501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EE5" w:rsidRPr="00501EE5" w:rsidRDefault="003103BC">
    <w:pPr>
      <w:pStyle w:val="Footer"/>
      <w:rPr>
        <w:rFonts w:ascii="Century Gothic" w:hAnsi="Century Gothic"/>
        <w:sz w:val="14"/>
      </w:rPr>
    </w:pPr>
    <w:r>
      <w:rPr>
        <w:rFonts w:ascii="Century Gothic" w:hAnsi="Century Gothic"/>
        <w:sz w:val="14"/>
      </w:rPr>
      <w:t>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59B" w:rsidRDefault="0024259B" w:rsidP="00501EE5">
      <w:r>
        <w:separator/>
      </w:r>
    </w:p>
  </w:footnote>
  <w:footnote w:type="continuationSeparator" w:id="0">
    <w:p w:rsidR="0024259B" w:rsidRDefault="0024259B" w:rsidP="00501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1077193"/>
      <w:docPartObj>
        <w:docPartGallery w:val="Watermarks"/>
        <w:docPartUnique/>
      </w:docPartObj>
    </w:sdtPr>
    <w:sdtContent>
      <w:p w:rsidR="003103BC" w:rsidRDefault="003103BC">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28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04D32"/>
    <w:multiLevelType w:val="hybridMultilevel"/>
    <w:tmpl w:val="71B241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4514F7"/>
    <w:multiLevelType w:val="hybridMultilevel"/>
    <w:tmpl w:val="EB48E4CE"/>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2">
    <w:nsid w:val="2D042C7E"/>
    <w:multiLevelType w:val="hybridMultilevel"/>
    <w:tmpl w:val="9650F91A"/>
    <w:lvl w:ilvl="0" w:tplc="C714013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7877DB"/>
    <w:multiLevelType w:val="hybridMultilevel"/>
    <w:tmpl w:val="CC36B5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E446F2A"/>
    <w:multiLevelType w:val="hybridMultilevel"/>
    <w:tmpl w:val="DAA46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8D0013"/>
    <w:multiLevelType w:val="hybridMultilevel"/>
    <w:tmpl w:val="FF3C5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3DD4205"/>
    <w:multiLevelType w:val="hybridMultilevel"/>
    <w:tmpl w:val="8C065E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
    <w:nsid w:val="4A30676E"/>
    <w:multiLevelType w:val="hybridMultilevel"/>
    <w:tmpl w:val="F9165318"/>
    <w:lvl w:ilvl="0" w:tplc="D5E08AD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FFA55E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AA3135"/>
    <w:multiLevelType w:val="hybridMultilevel"/>
    <w:tmpl w:val="596604CE"/>
    <w:lvl w:ilvl="0" w:tplc="AE5691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8376EE"/>
    <w:multiLevelType w:val="hybridMultilevel"/>
    <w:tmpl w:val="94E82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4446C7"/>
    <w:multiLevelType w:val="hybridMultilevel"/>
    <w:tmpl w:val="8E886D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1">
    <w:nsid w:val="4E5C72C5"/>
    <w:multiLevelType w:val="hybridMultilevel"/>
    <w:tmpl w:val="8AB0F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D511BB"/>
    <w:multiLevelType w:val="hybridMultilevel"/>
    <w:tmpl w:val="AF6EB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5D43FEF"/>
    <w:multiLevelType w:val="hybridMultilevel"/>
    <w:tmpl w:val="02AE4E26"/>
    <w:lvl w:ilvl="0" w:tplc="BA48CB9C">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BB3049A"/>
    <w:multiLevelType w:val="hybridMultilevel"/>
    <w:tmpl w:val="131EDC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5">
    <w:nsid w:val="723A5E82"/>
    <w:multiLevelType w:val="hybridMultilevel"/>
    <w:tmpl w:val="FAB80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490774"/>
    <w:multiLevelType w:val="hybridMultilevel"/>
    <w:tmpl w:val="2C2E3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684C2C"/>
    <w:multiLevelType w:val="hybridMultilevel"/>
    <w:tmpl w:val="122C8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5"/>
  </w:num>
  <w:num w:numId="4">
    <w:abstractNumId w:val="3"/>
  </w:num>
  <w:num w:numId="5">
    <w:abstractNumId w:val="4"/>
  </w:num>
  <w:num w:numId="6">
    <w:abstractNumId w:val="5"/>
  </w:num>
  <w:num w:numId="7">
    <w:abstractNumId w:val="16"/>
  </w:num>
  <w:num w:numId="8">
    <w:abstractNumId w:val="2"/>
  </w:num>
  <w:num w:numId="9">
    <w:abstractNumId w:val="9"/>
  </w:num>
  <w:num w:numId="10">
    <w:abstractNumId w:val="8"/>
  </w:num>
  <w:num w:numId="11">
    <w:abstractNumId w:val="0"/>
  </w:num>
  <w:num w:numId="12">
    <w:abstractNumId w:val="1"/>
  </w:num>
  <w:num w:numId="13">
    <w:abstractNumId w:val="17"/>
  </w:num>
  <w:num w:numId="14">
    <w:abstractNumId w:val="6"/>
  </w:num>
  <w:num w:numId="15">
    <w:abstractNumId w:val="14"/>
  </w:num>
  <w:num w:numId="16">
    <w:abstractNumId w:val="10"/>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2290"/>
    <o:shapelayout v:ext="edit">
      <o:idmap v:ext="edit" data="1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E9C"/>
    <w:rsid w:val="0000605C"/>
    <w:rsid w:val="00032D1B"/>
    <w:rsid w:val="00051F98"/>
    <w:rsid w:val="000730ED"/>
    <w:rsid w:val="00076001"/>
    <w:rsid w:val="000874B9"/>
    <w:rsid w:val="000D7657"/>
    <w:rsid w:val="00121637"/>
    <w:rsid w:val="00167463"/>
    <w:rsid w:val="001703DB"/>
    <w:rsid w:val="0017136F"/>
    <w:rsid w:val="00172480"/>
    <w:rsid w:val="001864A6"/>
    <w:rsid w:val="001A0D8E"/>
    <w:rsid w:val="001A7DEF"/>
    <w:rsid w:val="001E5F97"/>
    <w:rsid w:val="00217526"/>
    <w:rsid w:val="00223D55"/>
    <w:rsid w:val="00226E27"/>
    <w:rsid w:val="0024259B"/>
    <w:rsid w:val="00253CEA"/>
    <w:rsid w:val="00266C22"/>
    <w:rsid w:val="00282519"/>
    <w:rsid w:val="002A2FE4"/>
    <w:rsid w:val="002F6DC4"/>
    <w:rsid w:val="0030127B"/>
    <w:rsid w:val="003103BC"/>
    <w:rsid w:val="00343072"/>
    <w:rsid w:val="00355FFE"/>
    <w:rsid w:val="003625A5"/>
    <w:rsid w:val="00367935"/>
    <w:rsid w:val="00393273"/>
    <w:rsid w:val="003A5060"/>
    <w:rsid w:val="003A5463"/>
    <w:rsid w:val="003B7EE0"/>
    <w:rsid w:val="003D77A7"/>
    <w:rsid w:val="004011CE"/>
    <w:rsid w:val="00437742"/>
    <w:rsid w:val="004438B9"/>
    <w:rsid w:val="0045695E"/>
    <w:rsid w:val="004922F6"/>
    <w:rsid w:val="004957BD"/>
    <w:rsid w:val="004C0538"/>
    <w:rsid w:val="004C23FB"/>
    <w:rsid w:val="004E78C2"/>
    <w:rsid w:val="004F3B5A"/>
    <w:rsid w:val="004F5A7F"/>
    <w:rsid w:val="00501EE5"/>
    <w:rsid w:val="00506DAD"/>
    <w:rsid w:val="0051134D"/>
    <w:rsid w:val="00513DAC"/>
    <w:rsid w:val="0054594F"/>
    <w:rsid w:val="00555E8A"/>
    <w:rsid w:val="00572E5D"/>
    <w:rsid w:val="0059494C"/>
    <w:rsid w:val="005A508A"/>
    <w:rsid w:val="005E055A"/>
    <w:rsid w:val="005E4458"/>
    <w:rsid w:val="006402D7"/>
    <w:rsid w:val="00642E62"/>
    <w:rsid w:val="006821C8"/>
    <w:rsid w:val="006D13F3"/>
    <w:rsid w:val="006E153B"/>
    <w:rsid w:val="0072006F"/>
    <w:rsid w:val="00764FBA"/>
    <w:rsid w:val="00796F58"/>
    <w:rsid w:val="007B0657"/>
    <w:rsid w:val="007B1014"/>
    <w:rsid w:val="007B43D6"/>
    <w:rsid w:val="007D1A67"/>
    <w:rsid w:val="007D7CC9"/>
    <w:rsid w:val="007E643D"/>
    <w:rsid w:val="007E79BB"/>
    <w:rsid w:val="00801089"/>
    <w:rsid w:val="00821963"/>
    <w:rsid w:val="00835481"/>
    <w:rsid w:val="00835BC5"/>
    <w:rsid w:val="008641E1"/>
    <w:rsid w:val="00865997"/>
    <w:rsid w:val="00896190"/>
    <w:rsid w:val="00896BBB"/>
    <w:rsid w:val="008C78EB"/>
    <w:rsid w:val="008E218C"/>
    <w:rsid w:val="0090324C"/>
    <w:rsid w:val="0090762D"/>
    <w:rsid w:val="0092637A"/>
    <w:rsid w:val="00956459"/>
    <w:rsid w:val="00964F6C"/>
    <w:rsid w:val="00967F01"/>
    <w:rsid w:val="00996828"/>
    <w:rsid w:val="009B1DDE"/>
    <w:rsid w:val="009B3768"/>
    <w:rsid w:val="009C181F"/>
    <w:rsid w:val="00A017A1"/>
    <w:rsid w:val="00A04766"/>
    <w:rsid w:val="00A46E47"/>
    <w:rsid w:val="00A76D96"/>
    <w:rsid w:val="00A804A8"/>
    <w:rsid w:val="00A93F20"/>
    <w:rsid w:val="00AA3A1E"/>
    <w:rsid w:val="00AF31C7"/>
    <w:rsid w:val="00B0117A"/>
    <w:rsid w:val="00B01FA4"/>
    <w:rsid w:val="00B05F01"/>
    <w:rsid w:val="00B118D3"/>
    <w:rsid w:val="00B263D2"/>
    <w:rsid w:val="00B35121"/>
    <w:rsid w:val="00B53E48"/>
    <w:rsid w:val="00B6544C"/>
    <w:rsid w:val="00B65904"/>
    <w:rsid w:val="00B673A2"/>
    <w:rsid w:val="00BC312A"/>
    <w:rsid w:val="00BF02B1"/>
    <w:rsid w:val="00C04DC3"/>
    <w:rsid w:val="00C06D11"/>
    <w:rsid w:val="00C23EB6"/>
    <w:rsid w:val="00C320E5"/>
    <w:rsid w:val="00C4547D"/>
    <w:rsid w:val="00C548A0"/>
    <w:rsid w:val="00C760EB"/>
    <w:rsid w:val="00C83FE5"/>
    <w:rsid w:val="00C95E9C"/>
    <w:rsid w:val="00CB0F05"/>
    <w:rsid w:val="00D163F2"/>
    <w:rsid w:val="00D22347"/>
    <w:rsid w:val="00D265C2"/>
    <w:rsid w:val="00D2718C"/>
    <w:rsid w:val="00D64BFF"/>
    <w:rsid w:val="00D8768F"/>
    <w:rsid w:val="00D96B98"/>
    <w:rsid w:val="00DA7A97"/>
    <w:rsid w:val="00DB67BD"/>
    <w:rsid w:val="00DD0D0E"/>
    <w:rsid w:val="00DF245B"/>
    <w:rsid w:val="00E43AC8"/>
    <w:rsid w:val="00E66152"/>
    <w:rsid w:val="00E67A31"/>
    <w:rsid w:val="00E7588E"/>
    <w:rsid w:val="00E85F6D"/>
    <w:rsid w:val="00E92DD5"/>
    <w:rsid w:val="00EA1717"/>
    <w:rsid w:val="00EA7745"/>
    <w:rsid w:val="00F016C7"/>
    <w:rsid w:val="00F04543"/>
    <w:rsid w:val="00F7559F"/>
    <w:rsid w:val="00F8373B"/>
    <w:rsid w:val="00F97501"/>
    <w:rsid w:val="00FB0E09"/>
    <w:rsid w:val="00FB569F"/>
    <w:rsid w:val="00FF3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E9C"/>
    <w:pPr>
      <w:ind w:left="720"/>
      <w:contextualSpacing/>
    </w:pPr>
  </w:style>
  <w:style w:type="paragraph" w:customStyle="1" w:styleId="Indent">
    <w:name w:val="Indent"/>
    <w:basedOn w:val="Normal"/>
    <w:rsid w:val="00506DAD"/>
    <w:pPr>
      <w:overflowPunct w:val="0"/>
      <w:autoSpaceDE w:val="0"/>
      <w:autoSpaceDN w:val="0"/>
      <w:adjustRightInd w:val="0"/>
      <w:ind w:left="540" w:hanging="540"/>
      <w:textAlignment w:val="baseline"/>
    </w:pPr>
    <w:rPr>
      <w:rFonts w:ascii="Arial" w:eastAsia="Times New Roman" w:hAnsi="Arial"/>
      <w:sz w:val="22"/>
      <w:szCs w:val="20"/>
    </w:rPr>
  </w:style>
  <w:style w:type="paragraph" w:styleId="BalloonText">
    <w:name w:val="Balloon Text"/>
    <w:basedOn w:val="Normal"/>
    <w:link w:val="BalloonTextChar"/>
    <w:uiPriority w:val="99"/>
    <w:semiHidden/>
    <w:unhideWhenUsed/>
    <w:rsid w:val="009263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637A"/>
    <w:rPr>
      <w:rFonts w:ascii="Lucida Grande" w:hAnsi="Lucida Grande" w:cs="Lucida Grande"/>
      <w:sz w:val="18"/>
      <w:szCs w:val="18"/>
      <w:lang w:eastAsia="en-US"/>
    </w:rPr>
  </w:style>
  <w:style w:type="character" w:styleId="Hyperlink">
    <w:name w:val="Hyperlink"/>
    <w:basedOn w:val="DefaultParagraphFont"/>
    <w:uiPriority w:val="99"/>
    <w:unhideWhenUsed/>
    <w:rsid w:val="00121637"/>
    <w:rPr>
      <w:color w:val="0000FF"/>
      <w:u w:val="single"/>
    </w:rPr>
  </w:style>
  <w:style w:type="paragraph" w:styleId="Header">
    <w:name w:val="header"/>
    <w:basedOn w:val="Normal"/>
    <w:link w:val="HeaderChar"/>
    <w:uiPriority w:val="99"/>
    <w:unhideWhenUsed/>
    <w:rsid w:val="00501EE5"/>
    <w:pPr>
      <w:tabs>
        <w:tab w:val="center" w:pos="4680"/>
        <w:tab w:val="right" w:pos="9360"/>
      </w:tabs>
    </w:pPr>
  </w:style>
  <w:style w:type="character" w:customStyle="1" w:styleId="HeaderChar">
    <w:name w:val="Header Char"/>
    <w:basedOn w:val="DefaultParagraphFont"/>
    <w:link w:val="Header"/>
    <w:uiPriority w:val="99"/>
    <w:rsid w:val="00501EE5"/>
    <w:rPr>
      <w:sz w:val="24"/>
      <w:szCs w:val="24"/>
      <w:lang w:eastAsia="en-US"/>
    </w:rPr>
  </w:style>
  <w:style w:type="paragraph" w:styleId="Footer">
    <w:name w:val="footer"/>
    <w:basedOn w:val="Normal"/>
    <w:link w:val="FooterChar"/>
    <w:uiPriority w:val="99"/>
    <w:unhideWhenUsed/>
    <w:rsid w:val="00501EE5"/>
    <w:pPr>
      <w:tabs>
        <w:tab w:val="center" w:pos="4680"/>
        <w:tab w:val="right" w:pos="9360"/>
      </w:tabs>
    </w:pPr>
  </w:style>
  <w:style w:type="character" w:customStyle="1" w:styleId="FooterChar">
    <w:name w:val="Footer Char"/>
    <w:basedOn w:val="DefaultParagraphFont"/>
    <w:link w:val="Footer"/>
    <w:uiPriority w:val="99"/>
    <w:rsid w:val="00501EE5"/>
    <w:rPr>
      <w:sz w:val="24"/>
      <w:szCs w:val="24"/>
      <w:lang w:eastAsia="en-US"/>
    </w:rPr>
  </w:style>
  <w:style w:type="table" w:styleId="LightShading-Accent5">
    <w:name w:val="Light Shading Accent 5"/>
    <w:basedOn w:val="TableNormal"/>
    <w:uiPriority w:val="60"/>
    <w:rsid w:val="001A0D8E"/>
    <w:rPr>
      <w:rFonts w:asciiTheme="minorHAnsi" w:eastAsiaTheme="minorHAnsi" w:hAnsiTheme="minorHAnsi" w:cstheme="minorBidi"/>
      <w:color w:val="31849B" w:themeColor="accent5" w:themeShade="BF"/>
      <w:sz w:val="22"/>
      <w:szCs w:val="22"/>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E9C"/>
    <w:pPr>
      <w:ind w:left="720"/>
      <w:contextualSpacing/>
    </w:pPr>
  </w:style>
  <w:style w:type="paragraph" w:customStyle="1" w:styleId="Indent">
    <w:name w:val="Indent"/>
    <w:basedOn w:val="Normal"/>
    <w:rsid w:val="00506DAD"/>
    <w:pPr>
      <w:overflowPunct w:val="0"/>
      <w:autoSpaceDE w:val="0"/>
      <w:autoSpaceDN w:val="0"/>
      <w:adjustRightInd w:val="0"/>
      <w:ind w:left="540" w:hanging="540"/>
      <w:textAlignment w:val="baseline"/>
    </w:pPr>
    <w:rPr>
      <w:rFonts w:ascii="Arial" w:eastAsia="Times New Roman" w:hAnsi="Arial"/>
      <w:sz w:val="22"/>
      <w:szCs w:val="20"/>
    </w:rPr>
  </w:style>
  <w:style w:type="paragraph" w:styleId="BalloonText">
    <w:name w:val="Balloon Text"/>
    <w:basedOn w:val="Normal"/>
    <w:link w:val="BalloonTextChar"/>
    <w:uiPriority w:val="99"/>
    <w:semiHidden/>
    <w:unhideWhenUsed/>
    <w:rsid w:val="009263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637A"/>
    <w:rPr>
      <w:rFonts w:ascii="Lucida Grande" w:hAnsi="Lucida Grande" w:cs="Lucida Grande"/>
      <w:sz w:val="18"/>
      <w:szCs w:val="18"/>
      <w:lang w:eastAsia="en-US"/>
    </w:rPr>
  </w:style>
  <w:style w:type="character" w:styleId="Hyperlink">
    <w:name w:val="Hyperlink"/>
    <w:basedOn w:val="DefaultParagraphFont"/>
    <w:uiPriority w:val="99"/>
    <w:unhideWhenUsed/>
    <w:rsid w:val="00121637"/>
    <w:rPr>
      <w:color w:val="0000FF"/>
      <w:u w:val="single"/>
    </w:rPr>
  </w:style>
  <w:style w:type="paragraph" w:styleId="Header">
    <w:name w:val="header"/>
    <w:basedOn w:val="Normal"/>
    <w:link w:val="HeaderChar"/>
    <w:uiPriority w:val="99"/>
    <w:unhideWhenUsed/>
    <w:rsid w:val="00501EE5"/>
    <w:pPr>
      <w:tabs>
        <w:tab w:val="center" w:pos="4680"/>
        <w:tab w:val="right" w:pos="9360"/>
      </w:tabs>
    </w:pPr>
  </w:style>
  <w:style w:type="character" w:customStyle="1" w:styleId="HeaderChar">
    <w:name w:val="Header Char"/>
    <w:basedOn w:val="DefaultParagraphFont"/>
    <w:link w:val="Header"/>
    <w:uiPriority w:val="99"/>
    <w:rsid w:val="00501EE5"/>
    <w:rPr>
      <w:sz w:val="24"/>
      <w:szCs w:val="24"/>
      <w:lang w:eastAsia="en-US"/>
    </w:rPr>
  </w:style>
  <w:style w:type="paragraph" w:styleId="Footer">
    <w:name w:val="footer"/>
    <w:basedOn w:val="Normal"/>
    <w:link w:val="FooterChar"/>
    <w:uiPriority w:val="99"/>
    <w:unhideWhenUsed/>
    <w:rsid w:val="00501EE5"/>
    <w:pPr>
      <w:tabs>
        <w:tab w:val="center" w:pos="4680"/>
        <w:tab w:val="right" w:pos="9360"/>
      </w:tabs>
    </w:pPr>
  </w:style>
  <w:style w:type="character" w:customStyle="1" w:styleId="FooterChar">
    <w:name w:val="Footer Char"/>
    <w:basedOn w:val="DefaultParagraphFont"/>
    <w:link w:val="Footer"/>
    <w:uiPriority w:val="99"/>
    <w:rsid w:val="00501EE5"/>
    <w:rPr>
      <w:sz w:val="24"/>
      <w:szCs w:val="24"/>
      <w:lang w:eastAsia="en-US"/>
    </w:rPr>
  </w:style>
  <w:style w:type="table" w:styleId="LightShading-Accent5">
    <w:name w:val="Light Shading Accent 5"/>
    <w:basedOn w:val="TableNormal"/>
    <w:uiPriority w:val="60"/>
    <w:rsid w:val="001A0D8E"/>
    <w:rPr>
      <w:rFonts w:asciiTheme="minorHAnsi" w:eastAsiaTheme="minorHAnsi" w:hAnsiTheme="minorHAnsi" w:cstheme="minorBidi"/>
      <w:color w:val="31849B" w:themeColor="accent5" w:themeShade="BF"/>
      <w:sz w:val="22"/>
      <w:szCs w:val="22"/>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355210">
      <w:bodyDiv w:val="1"/>
      <w:marLeft w:val="0"/>
      <w:marRight w:val="0"/>
      <w:marTop w:val="0"/>
      <w:marBottom w:val="0"/>
      <w:divBdr>
        <w:top w:val="none" w:sz="0" w:space="0" w:color="auto"/>
        <w:left w:val="none" w:sz="0" w:space="0" w:color="auto"/>
        <w:bottom w:val="none" w:sz="0" w:space="0" w:color="auto"/>
        <w:right w:val="none" w:sz="0" w:space="0" w:color="auto"/>
      </w:divBdr>
    </w:div>
    <w:div w:id="1389255916">
      <w:bodyDiv w:val="1"/>
      <w:marLeft w:val="0"/>
      <w:marRight w:val="0"/>
      <w:marTop w:val="0"/>
      <w:marBottom w:val="0"/>
      <w:divBdr>
        <w:top w:val="none" w:sz="0" w:space="0" w:color="auto"/>
        <w:left w:val="none" w:sz="0" w:space="0" w:color="auto"/>
        <w:bottom w:val="none" w:sz="0" w:space="0" w:color="auto"/>
        <w:right w:val="none" w:sz="0" w:space="0" w:color="auto"/>
      </w:divBdr>
    </w:div>
    <w:div w:id="1528640020">
      <w:bodyDiv w:val="1"/>
      <w:marLeft w:val="0"/>
      <w:marRight w:val="0"/>
      <w:marTop w:val="0"/>
      <w:marBottom w:val="0"/>
      <w:divBdr>
        <w:top w:val="none" w:sz="0" w:space="0" w:color="auto"/>
        <w:left w:val="none" w:sz="0" w:space="0" w:color="auto"/>
        <w:bottom w:val="none" w:sz="0" w:space="0" w:color="auto"/>
        <w:right w:val="none" w:sz="0" w:space="0" w:color="auto"/>
      </w:divBdr>
    </w:div>
    <w:div w:id="1945992847">
      <w:bodyDiv w:val="1"/>
      <w:marLeft w:val="0"/>
      <w:marRight w:val="0"/>
      <w:marTop w:val="0"/>
      <w:marBottom w:val="0"/>
      <w:divBdr>
        <w:top w:val="none" w:sz="0" w:space="0" w:color="auto"/>
        <w:left w:val="none" w:sz="0" w:space="0" w:color="auto"/>
        <w:bottom w:val="none" w:sz="0" w:space="0" w:color="auto"/>
        <w:right w:val="none" w:sz="0" w:space="0" w:color="auto"/>
      </w:divBdr>
    </w:div>
    <w:div w:id="21467278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assandra.l.ferder@ode.state.or.u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assandra.l.ferder@ode.state.or.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ssandra.l.ferder@ode.state.or.u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Cassandra.l.ferder@ode.state.or.us" TargetMode="External"/><Relationship Id="rId4" Type="http://schemas.microsoft.com/office/2007/relationships/stylesWithEffects" Target="stylesWithEffects.xml"/><Relationship Id="rId9" Type="http://schemas.openxmlformats.org/officeDocument/2006/relationships/hyperlink" Target="https://global.gotomeeting.com/join/225746709"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71C8D-7F36-4EC9-BD64-8951B05C4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695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East McGowan</dc:creator>
  <cp:lastModifiedBy>FERDER Cassandra L - ELD</cp:lastModifiedBy>
  <cp:revision>2</cp:revision>
  <cp:lastPrinted>2017-03-02T18:04:00Z</cp:lastPrinted>
  <dcterms:created xsi:type="dcterms:W3CDTF">2017-04-06T22:29:00Z</dcterms:created>
  <dcterms:modified xsi:type="dcterms:W3CDTF">2017-04-06T22:29:00Z</dcterms:modified>
</cp:coreProperties>
</file>