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14D8" w14:textId="77777777" w:rsidR="00DB67BD" w:rsidRPr="009B3768" w:rsidRDefault="00DD0D0E" w:rsidP="002A150A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Child Care</w:t>
      </w:r>
      <w:r w:rsidR="00F7559F" w:rsidRPr="009B3768">
        <w:rPr>
          <w:rFonts w:asciiTheme="minorHAnsi" w:hAnsiTheme="minorHAnsi"/>
          <w:b/>
          <w:color w:val="365F91" w:themeColor="accent1" w:themeShade="BF"/>
        </w:rPr>
        <w:t xml:space="preserve"> and Education Committee</w:t>
      </w:r>
      <w:r w:rsidR="00DB67BD" w:rsidRPr="009B3768">
        <w:rPr>
          <w:rFonts w:asciiTheme="minorHAnsi" w:hAnsiTheme="minorHAnsi"/>
          <w:b/>
          <w:color w:val="365F91" w:themeColor="accent1" w:themeShade="BF"/>
        </w:rPr>
        <w:t xml:space="preserve"> </w:t>
      </w:r>
    </w:p>
    <w:p w14:paraId="54CDA98F" w14:textId="2C12CC65" w:rsidR="00C95E9C" w:rsidRDefault="009C181F" w:rsidP="002A150A">
      <w:pPr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January 21st, 1:00-3:00</w:t>
      </w:r>
      <w:r w:rsidR="001A7DEF" w:rsidRPr="009B3768">
        <w:rPr>
          <w:rFonts w:asciiTheme="minorHAnsi" w:hAnsiTheme="minorHAnsi"/>
          <w:b/>
          <w:color w:val="365F91" w:themeColor="accent1" w:themeShade="BF"/>
        </w:rPr>
        <w:t>pm</w:t>
      </w:r>
    </w:p>
    <w:p w14:paraId="05A66F88" w14:textId="77777777" w:rsidR="002A150A" w:rsidRDefault="002A150A" w:rsidP="002A150A">
      <w:pPr>
        <w:rPr>
          <w:rFonts w:asciiTheme="minorHAnsi" w:hAnsiTheme="minorHAnsi"/>
          <w:b/>
          <w:color w:val="365F91" w:themeColor="accent1" w:themeShade="BF"/>
        </w:rPr>
      </w:pPr>
    </w:p>
    <w:p w14:paraId="68381322" w14:textId="62FBB9A5" w:rsidR="002A150A" w:rsidRDefault="002A150A" w:rsidP="002A150A">
      <w:pPr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In attendance:</w:t>
      </w:r>
    </w:p>
    <w:p w14:paraId="6E0DE28E" w14:textId="3F43B1CE" w:rsidR="002A150A" w:rsidRPr="002A150A" w:rsidRDefault="002A150A" w:rsidP="002A150A">
      <w:pPr>
        <w:rPr>
          <w:rFonts w:asciiTheme="minorHAnsi" w:hAnsiTheme="minorHAnsi"/>
        </w:rPr>
      </w:pPr>
      <w:r w:rsidRPr="002A150A">
        <w:rPr>
          <w:rFonts w:asciiTheme="minorHAnsi" w:hAnsiTheme="minorHAnsi"/>
        </w:rPr>
        <w:t>Abby Bush, Bobbi</w:t>
      </w:r>
      <w:r>
        <w:rPr>
          <w:rFonts w:asciiTheme="minorHAnsi" w:hAnsiTheme="minorHAnsi"/>
        </w:rPr>
        <w:t>e Webe</w:t>
      </w:r>
      <w:r w:rsidRPr="002A150A">
        <w:rPr>
          <w:rFonts w:asciiTheme="minorHAnsi" w:hAnsiTheme="minorHAnsi"/>
        </w:rPr>
        <w:t>r, Judy Newman, Sue Norton, Tim Rusk, Sabrina Escobedo</w:t>
      </w:r>
      <w:r>
        <w:rPr>
          <w:rFonts w:asciiTheme="minorHAnsi" w:hAnsiTheme="minorHAnsi"/>
        </w:rPr>
        <w:t xml:space="preserve">, </w:t>
      </w:r>
      <w:proofErr w:type="spellStart"/>
      <w:r w:rsidRPr="002A150A">
        <w:rPr>
          <w:rFonts w:asciiTheme="minorHAnsi" w:hAnsiTheme="minorHAnsi"/>
        </w:rPr>
        <w:t>Zeenia</w:t>
      </w:r>
      <w:proofErr w:type="spellEnd"/>
      <w:r w:rsidRPr="002A150A">
        <w:rPr>
          <w:rFonts w:asciiTheme="minorHAnsi" w:hAnsiTheme="minorHAnsi"/>
        </w:rPr>
        <w:t xml:space="preserve"> Junker</w:t>
      </w:r>
      <w:r>
        <w:rPr>
          <w:rFonts w:asciiTheme="minorHAnsi" w:hAnsiTheme="minorHAnsi"/>
        </w:rPr>
        <w:t>, Janet Dougherty-Smith</w:t>
      </w:r>
    </w:p>
    <w:p w14:paraId="3AF38A70" w14:textId="77777777" w:rsidR="002A150A" w:rsidRDefault="002A150A" w:rsidP="009B3768">
      <w:pPr>
        <w:rPr>
          <w:rFonts w:asciiTheme="minorHAnsi" w:hAnsiTheme="minorHAnsi"/>
          <w:b/>
          <w:color w:val="365F91" w:themeColor="accent1" w:themeShade="BF"/>
        </w:rPr>
      </w:pPr>
    </w:p>
    <w:p w14:paraId="3D068948" w14:textId="1C8E33CD" w:rsidR="003625A5" w:rsidRPr="009B3768" w:rsidRDefault="00506DAD" w:rsidP="009B3768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Meeting goals:</w:t>
      </w:r>
    </w:p>
    <w:p w14:paraId="43E62E8D" w14:textId="54EC7B04" w:rsidR="00BF02B1" w:rsidRPr="001A7DEF" w:rsidRDefault="009C181F" w:rsidP="00506DA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Address policy areas for Preschool Promise rule promulgation</w:t>
      </w:r>
    </w:p>
    <w:p w14:paraId="5A102890" w14:textId="77777777" w:rsidR="009B3768" w:rsidRDefault="009B3768" w:rsidP="00506DAD">
      <w:pPr>
        <w:rPr>
          <w:rFonts w:asciiTheme="minorHAnsi" w:hAnsiTheme="minorHAnsi"/>
        </w:rPr>
      </w:pPr>
    </w:p>
    <w:p w14:paraId="0CD1485C" w14:textId="2DACD1D9" w:rsidR="001A7DEF" w:rsidRPr="009B3768" w:rsidRDefault="001A7DEF" w:rsidP="00506DAD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Child Care and Education Committee</w:t>
      </w:r>
    </w:p>
    <w:p w14:paraId="53D1AB7E" w14:textId="77777777" w:rsidR="001A7DEF" w:rsidRPr="00506DAD" w:rsidRDefault="001A7DEF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3F3863E1" w14:textId="77777777" w:rsidR="009C181F" w:rsidRDefault="009C181F" w:rsidP="009C181F">
      <w:pPr>
        <w:pStyle w:val="ListParagraph"/>
        <w:ind w:left="1080"/>
        <w:rPr>
          <w:rFonts w:asciiTheme="minorHAnsi" w:hAnsiTheme="minorHAnsi"/>
        </w:rPr>
      </w:pPr>
    </w:p>
    <w:p w14:paraId="2FFAD45F" w14:textId="0FCAADC9" w:rsidR="008831D5" w:rsidRPr="008831D5" w:rsidRDefault="009C181F" w:rsidP="008831D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Preschool Promise policy areas identified</w:t>
      </w:r>
      <w:r w:rsidR="008831D5">
        <w:rPr>
          <w:rFonts w:asciiTheme="minorHAnsi" w:hAnsiTheme="minorHAnsi"/>
        </w:rPr>
        <w:t xml:space="preserve">: </w:t>
      </w:r>
      <w:r w:rsidR="00745545" w:rsidRPr="008831D5">
        <w:rPr>
          <w:rFonts w:asciiTheme="minorHAnsi" w:hAnsiTheme="minorHAnsi"/>
        </w:rPr>
        <w:t xml:space="preserve">Bobbie </w:t>
      </w:r>
      <w:r w:rsidR="008831D5">
        <w:rPr>
          <w:rFonts w:asciiTheme="minorHAnsi" w:hAnsiTheme="minorHAnsi"/>
        </w:rPr>
        <w:t>first outlined</w:t>
      </w:r>
      <w:r w:rsidR="00745545" w:rsidRPr="008831D5">
        <w:rPr>
          <w:rFonts w:asciiTheme="minorHAnsi" w:hAnsiTheme="minorHAnsi"/>
        </w:rPr>
        <w:t xml:space="preserve"> three legal mechanisms: </w:t>
      </w:r>
    </w:p>
    <w:p w14:paraId="37FA7DBB" w14:textId="77777777" w:rsidR="008831D5" w:rsidRDefault="00745545" w:rsidP="008831D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8831D5">
        <w:rPr>
          <w:rFonts w:asciiTheme="minorHAnsi" w:hAnsiTheme="minorHAnsi"/>
        </w:rPr>
        <w:t>Law and statute that created Preschool Promise and gave direction on characteristics.</w:t>
      </w:r>
    </w:p>
    <w:p w14:paraId="5C364B5F" w14:textId="77777777" w:rsidR="008831D5" w:rsidRDefault="00745545" w:rsidP="008831D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8831D5">
        <w:rPr>
          <w:rFonts w:asciiTheme="minorHAnsi" w:hAnsiTheme="minorHAnsi"/>
        </w:rPr>
        <w:t>Rules that are more specific then law – if in law it doesn’t have to be in the rule though it can be.  Rules clarify the intent of the language in the law.</w:t>
      </w:r>
    </w:p>
    <w:p w14:paraId="4BE1D056" w14:textId="29F65CEC" w:rsidR="00745545" w:rsidRPr="008831D5" w:rsidRDefault="00745545" w:rsidP="008831D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8831D5">
        <w:rPr>
          <w:rFonts w:asciiTheme="minorHAnsi" w:hAnsiTheme="minorHAnsi"/>
        </w:rPr>
        <w:t>Contracts – once rules are written, the ELD will write contracts with the EL Hubs.</w:t>
      </w:r>
    </w:p>
    <w:p w14:paraId="7816B745" w14:textId="77777777" w:rsidR="00745545" w:rsidRDefault="00745545" w:rsidP="00745545">
      <w:pPr>
        <w:ind w:firstLine="720"/>
        <w:rPr>
          <w:rFonts w:asciiTheme="minorHAnsi" w:hAnsiTheme="minorHAnsi"/>
        </w:rPr>
      </w:pPr>
    </w:p>
    <w:p w14:paraId="1A81C083" w14:textId="074EB81C" w:rsidR="00745545" w:rsidRPr="00745545" w:rsidRDefault="00745545" w:rsidP="008831D5">
      <w:pPr>
        <w:rPr>
          <w:rFonts w:asciiTheme="minorHAnsi" w:hAnsiTheme="minorHAnsi"/>
        </w:rPr>
      </w:pPr>
      <w:r>
        <w:rPr>
          <w:rFonts w:asciiTheme="minorHAnsi" w:hAnsiTheme="minorHAnsi"/>
        </w:rPr>
        <w:t>Lisa outlined the identified areas for discuss</w:t>
      </w:r>
      <w:r w:rsidR="008831D5">
        <w:rPr>
          <w:rFonts w:asciiTheme="minorHAnsi" w:hAnsiTheme="minorHAnsi"/>
        </w:rPr>
        <w:t>ion – see the attached document and discussion of key areas are below:</w:t>
      </w:r>
    </w:p>
    <w:p w14:paraId="36C73C8B" w14:textId="33A1B0C0" w:rsidR="00506DAD" w:rsidRDefault="00506DAD" w:rsidP="009C181F">
      <w:pPr>
        <w:rPr>
          <w:rFonts w:asciiTheme="minorHAnsi" w:hAnsiTheme="minorHAnsi"/>
        </w:rPr>
      </w:pPr>
      <w:bookmarkStart w:id="0" w:name="_GoBack"/>
      <w:bookmarkEnd w:id="0"/>
    </w:p>
    <w:p w14:paraId="4278F79A" w14:textId="53BB7B7F" w:rsidR="00745545" w:rsidRPr="00745545" w:rsidRDefault="00745545" w:rsidP="0074554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Minimum and target s</w:t>
      </w:r>
      <w:r w:rsidRPr="00745545">
        <w:rPr>
          <w:rFonts w:asciiTheme="minorHAnsi" w:hAnsiTheme="minorHAnsi"/>
          <w:b/>
        </w:rPr>
        <w:t>alaries</w:t>
      </w:r>
      <w:r w:rsidRPr="00745545">
        <w:rPr>
          <w:rFonts w:asciiTheme="minorHAnsi" w:hAnsiTheme="minorHAnsi"/>
        </w:rPr>
        <w:t xml:space="preserve"> – the ELC will outline a methodology for setting the salary and how often it is revisited.</w:t>
      </w:r>
      <w:r>
        <w:rPr>
          <w:rFonts w:asciiTheme="minorHAnsi" w:hAnsiTheme="minorHAnsi"/>
        </w:rPr>
        <w:t xml:space="preserve">  If people would like to give input to the ELC, they can offer written or verbal input.</w:t>
      </w:r>
    </w:p>
    <w:p w14:paraId="3457CB70" w14:textId="34B3A73D" w:rsidR="00745545" w:rsidRDefault="00745545" w:rsidP="0074554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45545">
        <w:rPr>
          <w:rFonts w:asciiTheme="minorHAnsi" w:hAnsiTheme="minorHAnsi"/>
          <w:b/>
        </w:rPr>
        <w:t xml:space="preserve">Waiver application </w:t>
      </w:r>
      <w:r>
        <w:rPr>
          <w:rFonts w:asciiTheme="minorHAnsi" w:hAnsiTheme="minorHAnsi"/>
        </w:rPr>
        <w:t xml:space="preserve">– discussion occurred that </w:t>
      </w:r>
      <w:r w:rsidRPr="00745545">
        <w:rPr>
          <w:rFonts w:asciiTheme="minorHAnsi" w:hAnsiTheme="minorHAnsi"/>
        </w:rPr>
        <w:t>waivers should be considered for short term, temporary situations. </w:t>
      </w:r>
      <w:r>
        <w:rPr>
          <w:rFonts w:asciiTheme="minorHAnsi" w:hAnsiTheme="minorHAnsi"/>
        </w:rPr>
        <w:t xml:space="preserve">There was discussion that some standards are outlined in the QRIS and don’t need to be repeated in the Preschool Promise rules.  </w:t>
      </w:r>
    </w:p>
    <w:p w14:paraId="3D05BE51" w14:textId="1F76EBBA" w:rsidR="00745545" w:rsidRDefault="00745545" w:rsidP="00745545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Suggested consideration: be aware of where the system is when considering waivers to ensure that quality improvement timelines are consistent with state capacity.</w:t>
      </w:r>
    </w:p>
    <w:p w14:paraId="5907E8B2" w14:textId="7D5E90B4" w:rsidR="00745545" w:rsidRDefault="00745545" w:rsidP="00745545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Suggested for further discussion: Identify areas that can’t be waived such as equity, # of total hours within the year and maybe include a minimum number of days.  </w:t>
      </w:r>
    </w:p>
    <w:p w14:paraId="5BCA5CFF" w14:textId="52778A59" w:rsidR="00745545" w:rsidRDefault="00745545" w:rsidP="00745545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Recommendation: A waiver does not mean that </w:t>
      </w:r>
      <w:proofErr w:type="gramStart"/>
      <w:r>
        <w:rPr>
          <w:rFonts w:asciiTheme="minorHAnsi" w:hAnsiTheme="minorHAnsi"/>
        </w:rPr>
        <w:t>a criteria</w:t>
      </w:r>
      <w:proofErr w:type="gramEnd"/>
      <w:r>
        <w:rPr>
          <w:rFonts w:asciiTheme="minorHAnsi" w:hAnsiTheme="minorHAnsi"/>
        </w:rPr>
        <w:t xml:space="preserve"> can’t be met, it is intended to outline how the criteria will be met.</w:t>
      </w:r>
    </w:p>
    <w:p w14:paraId="4F0366A0" w14:textId="09F9812F" w:rsidR="00745545" w:rsidRPr="00745545" w:rsidRDefault="00745545" w:rsidP="0074554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45545">
        <w:rPr>
          <w:rFonts w:asciiTheme="minorHAnsi" w:hAnsiTheme="minorHAnsi"/>
          <w:b/>
        </w:rPr>
        <w:t>Enrollment/Eligibility</w:t>
      </w:r>
      <w:r w:rsidRPr="00745545">
        <w:rPr>
          <w:rFonts w:asciiTheme="minorHAnsi" w:hAnsiTheme="minorHAnsi"/>
        </w:rPr>
        <w:t xml:space="preserve"> – discussion occurred about how often eligibility should be reviewed and whether enrollment is first come first serve. </w:t>
      </w:r>
    </w:p>
    <w:p w14:paraId="5F461DC8" w14:textId="6C11EED5" w:rsidR="00745545" w:rsidRDefault="00745545" w:rsidP="00745545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Suggested consideration: If a program is required to have a certain level of enrollment, then put this is in contract and not in rule.  Additionally, separate out the issue of attendance and enrollment.</w:t>
      </w:r>
    </w:p>
    <w:p w14:paraId="461472B9" w14:textId="631290A1" w:rsidR="00745545" w:rsidRPr="00745545" w:rsidRDefault="00745545" w:rsidP="0074554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45545">
        <w:rPr>
          <w:rFonts w:asciiTheme="minorHAnsi" w:hAnsiTheme="minorHAnsi"/>
          <w:b/>
        </w:rPr>
        <w:t xml:space="preserve">Staff qualification – </w:t>
      </w:r>
      <w:r w:rsidRPr="00745545">
        <w:rPr>
          <w:rFonts w:asciiTheme="minorHAnsi" w:hAnsiTheme="minorHAnsi"/>
        </w:rPr>
        <w:t xml:space="preserve">Discussion occurred that “highly trained” </w:t>
      </w:r>
      <w:proofErr w:type="gramStart"/>
      <w:r w:rsidRPr="00745545">
        <w:rPr>
          <w:rFonts w:asciiTheme="minorHAnsi" w:hAnsiTheme="minorHAnsi"/>
        </w:rPr>
        <w:t>can’</w:t>
      </w:r>
      <w:r>
        <w:rPr>
          <w:rFonts w:asciiTheme="minorHAnsi" w:hAnsiTheme="minorHAnsi"/>
        </w:rPr>
        <w:t>t</w:t>
      </w:r>
      <w:proofErr w:type="gramEnd"/>
      <w:r>
        <w:rPr>
          <w:rFonts w:asciiTheme="minorHAnsi" w:hAnsiTheme="minorHAnsi"/>
        </w:rPr>
        <w:t xml:space="preserve"> be waiv</w:t>
      </w:r>
      <w:r w:rsidRPr="00745545">
        <w:rPr>
          <w:rFonts w:asciiTheme="minorHAnsi" w:hAnsiTheme="minorHAnsi"/>
        </w:rPr>
        <w:t>ed.</w:t>
      </w:r>
    </w:p>
    <w:p w14:paraId="38416F75" w14:textId="5E4984C8" w:rsidR="00745545" w:rsidRPr="00745545" w:rsidRDefault="00745545" w:rsidP="00745545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Recommendation: At next workgroup meeting, identify principles for the definition of “highly trained.”</w:t>
      </w:r>
    </w:p>
    <w:p w14:paraId="5ED5E561" w14:textId="5994564E" w:rsidR="00745545" w:rsidRPr="009C181F" w:rsidRDefault="00745545" w:rsidP="00745545">
      <w:pPr>
        <w:rPr>
          <w:rFonts w:asciiTheme="minorHAnsi" w:hAnsiTheme="minorHAnsi"/>
        </w:rPr>
      </w:pPr>
    </w:p>
    <w:p w14:paraId="4543E275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Timeline and next steps for ELC</w:t>
      </w:r>
    </w:p>
    <w:p w14:paraId="585381BD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January – review CCDF state plan and receive recommendations from CCEC</w:t>
      </w:r>
    </w:p>
    <w:p w14:paraId="564C8917" w14:textId="64C7BDDD" w:rsidR="00355FFE" w:rsidRPr="00355FFE" w:rsidRDefault="00355FFE" w:rsidP="00355FF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February – ELC approve CCDF state plan</w:t>
      </w:r>
    </w:p>
    <w:p w14:paraId="16A50455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March – first reading at ELC for Preschool Promise rules</w:t>
      </w:r>
    </w:p>
    <w:p w14:paraId="52F1F7EB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April 28th – ELC adopt rules for Preschool Promise</w:t>
      </w:r>
    </w:p>
    <w:p w14:paraId="27C0CD1C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– first reading at ELC for Regulated Subsidy Provider rules</w:t>
      </w:r>
    </w:p>
    <w:p w14:paraId="788FB7F5" w14:textId="7D5E2DE1" w:rsidR="009C181F" w:rsidRPr="00060573" w:rsidRDefault="009C181F" w:rsidP="00060573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 – ELC adopts rules for Regulated Subsidy Provider</w:t>
      </w:r>
    </w:p>
    <w:p w14:paraId="788A1372" w14:textId="62634282" w:rsidR="00D84E06" w:rsidRDefault="00060573" w:rsidP="00060573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Ne</w:t>
      </w:r>
      <w:r w:rsidR="009C181F" w:rsidRPr="00060573">
        <w:rPr>
          <w:rFonts w:asciiTheme="minorHAnsi" w:hAnsiTheme="minorHAnsi"/>
        </w:rPr>
        <w:t>xt steps for CCEC</w:t>
      </w:r>
      <w:r w:rsidRPr="00060573">
        <w:rPr>
          <w:rFonts w:asciiTheme="minorHAnsi" w:hAnsiTheme="minorHAnsi"/>
        </w:rPr>
        <w:t xml:space="preserve"> – We will </w:t>
      </w:r>
      <w:r w:rsidR="00745545" w:rsidRPr="00060573">
        <w:rPr>
          <w:rFonts w:asciiTheme="minorHAnsi" w:hAnsiTheme="minorHAnsi"/>
        </w:rPr>
        <w:t>convene on February 18</w:t>
      </w:r>
      <w:r w:rsidR="00745545" w:rsidRPr="00060573">
        <w:rPr>
          <w:rFonts w:asciiTheme="minorHAnsi" w:hAnsiTheme="minorHAnsi"/>
          <w:vertAlign w:val="superscript"/>
        </w:rPr>
        <w:t>th</w:t>
      </w:r>
      <w:r w:rsidR="00745545" w:rsidRPr="000605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we will </w:t>
      </w:r>
      <w:proofErr w:type="gramStart"/>
      <w:r>
        <w:rPr>
          <w:rFonts w:asciiTheme="minorHAnsi" w:hAnsiTheme="minorHAnsi"/>
        </w:rPr>
        <w:t>confirm  times</w:t>
      </w:r>
      <w:proofErr w:type="gramEnd"/>
      <w:r>
        <w:rPr>
          <w:rFonts w:asciiTheme="minorHAnsi" w:hAnsiTheme="minorHAnsi"/>
        </w:rPr>
        <w:t xml:space="preserve"> over email.</w:t>
      </w:r>
    </w:p>
    <w:p w14:paraId="1EA8F61F" w14:textId="77777777" w:rsidR="00060573" w:rsidRPr="00060573" w:rsidRDefault="00060573" w:rsidP="00060573">
      <w:pPr>
        <w:pStyle w:val="ListParagraph"/>
        <w:rPr>
          <w:rFonts w:asciiTheme="minorHAnsi" w:hAnsiTheme="minorHAnsi"/>
        </w:rPr>
      </w:pPr>
    </w:p>
    <w:p w14:paraId="2467E610" w14:textId="6418EB75" w:rsidR="00745545" w:rsidRPr="00745545" w:rsidRDefault="00745545" w:rsidP="00D84E06">
      <w:pPr>
        <w:ind w:left="720" w:firstLine="360"/>
        <w:rPr>
          <w:rFonts w:asciiTheme="minorHAnsi" w:hAnsiTheme="minorHAnsi"/>
        </w:rPr>
      </w:pPr>
      <w:r w:rsidRPr="00745545">
        <w:rPr>
          <w:rFonts w:asciiTheme="minorHAnsi" w:hAnsiTheme="minorHAnsi"/>
        </w:rPr>
        <w:t>Additional dates</w:t>
      </w:r>
      <w:r w:rsidR="00D84E06">
        <w:rPr>
          <w:rFonts w:asciiTheme="minorHAnsi" w:hAnsiTheme="minorHAnsi"/>
        </w:rPr>
        <w:t xml:space="preserve"> for the CCEC timeline</w:t>
      </w:r>
      <w:r w:rsidRPr="00745545">
        <w:rPr>
          <w:rFonts w:asciiTheme="minorHAnsi" w:hAnsiTheme="minorHAnsi"/>
        </w:rPr>
        <w:t xml:space="preserve">: </w:t>
      </w:r>
    </w:p>
    <w:p w14:paraId="284FCDE0" w14:textId="77777777" w:rsidR="009C181F" w:rsidRPr="007C434C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January 28, 2016 - </w:t>
      </w:r>
      <w:r w:rsidRPr="007C434C">
        <w:rPr>
          <w:rFonts w:asciiTheme="minorHAnsi" w:hAnsiTheme="minorHAnsi"/>
        </w:rPr>
        <w:t>Report to ELC on CCDF Plan</w:t>
      </w:r>
    </w:p>
    <w:p w14:paraId="1899DB60" w14:textId="62B5B906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February 1</w:t>
      </w:r>
      <w:r w:rsidR="00060573">
        <w:rPr>
          <w:rFonts w:asciiTheme="minorHAnsi" w:hAnsiTheme="minorHAnsi"/>
        </w:rPr>
        <w:t>8</w:t>
      </w:r>
      <w:r w:rsidR="00745545">
        <w:rPr>
          <w:rFonts w:asciiTheme="minorHAnsi" w:hAnsiTheme="minorHAnsi"/>
        </w:rPr>
        <w:t>th – Preschool Promise workgroup will meet</w:t>
      </w:r>
    </w:p>
    <w:p w14:paraId="6181B2E9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– report Preschool Promise rule recommendations to the ELC</w:t>
      </w:r>
    </w:p>
    <w:p w14:paraId="47B987F6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April/May – Regulated Subsidy provider rule recommendations to the ELC</w:t>
      </w:r>
    </w:p>
    <w:p w14:paraId="640FFA22" w14:textId="77777777" w:rsidR="00506DAD" w:rsidRP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41DC39E" w14:textId="407A851E" w:rsidR="001A7DEF" w:rsidRPr="009C181F" w:rsidRDefault="001A7DEF" w:rsidP="00745545">
      <w:pPr>
        <w:rPr>
          <w:rFonts w:asciiTheme="minorHAnsi" w:hAnsiTheme="minorHAnsi"/>
        </w:rPr>
      </w:pPr>
    </w:p>
    <w:p w14:paraId="1E23A309" w14:textId="77777777" w:rsidR="00506DAD" w:rsidRDefault="00506DAD" w:rsidP="00C95E9C">
      <w:pPr>
        <w:rPr>
          <w:rFonts w:asciiTheme="minorHAnsi" w:hAnsiTheme="minorHAnsi"/>
        </w:rPr>
      </w:pPr>
    </w:p>
    <w:p w14:paraId="0D7A5DF4" w14:textId="77777777" w:rsidR="00506DAD" w:rsidRDefault="00506DAD" w:rsidP="00C95E9C">
      <w:pPr>
        <w:rPr>
          <w:rFonts w:asciiTheme="minorHAnsi" w:hAnsiTheme="minorHAnsi"/>
        </w:rPr>
      </w:pPr>
    </w:p>
    <w:p w14:paraId="728A8772" w14:textId="77777777" w:rsidR="00506DAD" w:rsidRPr="00506DAD" w:rsidRDefault="00506DAD" w:rsidP="00C95E9C">
      <w:pPr>
        <w:rPr>
          <w:rFonts w:asciiTheme="minorHAnsi" w:hAnsiTheme="minorHAnsi"/>
        </w:rPr>
      </w:pPr>
    </w:p>
    <w:p w14:paraId="11532EA1" w14:textId="77777777" w:rsidR="00C95E9C" w:rsidRPr="00506DAD" w:rsidRDefault="00C95E9C" w:rsidP="00C95E9C">
      <w:pPr>
        <w:rPr>
          <w:rFonts w:asciiTheme="minorHAnsi" w:hAnsiTheme="minorHAnsi"/>
        </w:rPr>
      </w:pPr>
    </w:p>
    <w:p w14:paraId="3F30822C" w14:textId="77777777" w:rsidR="00DD0D0E" w:rsidRDefault="00DD0D0E" w:rsidP="00C95E9C"/>
    <w:p w14:paraId="42FEA7DA" w14:textId="77777777" w:rsidR="00DD0D0E" w:rsidRDefault="00DD0D0E" w:rsidP="00C95E9C"/>
    <w:sectPr w:rsidR="00DD0D0E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D32"/>
    <w:multiLevelType w:val="hybridMultilevel"/>
    <w:tmpl w:val="71B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2C7E"/>
    <w:multiLevelType w:val="hybridMultilevel"/>
    <w:tmpl w:val="9650F91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A3135"/>
    <w:multiLevelType w:val="hybridMultilevel"/>
    <w:tmpl w:val="596604CE"/>
    <w:lvl w:ilvl="0" w:tplc="AE56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60573"/>
    <w:rsid w:val="000730ED"/>
    <w:rsid w:val="00076001"/>
    <w:rsid w:val="000874B9"/>
    <w:rsid w:val="001703DB"/>
    <w:rsid w:val="001A7DEF"/>
    <w:rsid w:val="00253CEA"/>
    <w:rsid w:val="00266C22"/>
    <w:rsid w:val="00282519"/>
    <w:rsid w:val="002A150A"/>
    <w:rsid w:val="00343072"/>
    <w:rsid w:val="00355FFE"/>
    <w:rsid w:val="003625A5"/>
    <w:rsid w:val="00367935"/>
    <w:rsid w:val="004011CE"/>
    <w:rsid w:val="004438B9"/>
    <w:rsid w:val="0045695E"/>
    <w:rsid w:val="004E78C2"/>
    <w:rsid w:val="00506DAD"/>
    <w:rsid w:val="00513DAC"/>
    <w:rsid w:val="005E055A"/>
    <w:rsid w:val="006402D7"/>
    <w:rsid w:val="006E153B"/>
    <w:rsid w:val="00745545"/>
    <w:rsid w:val="007D1A67"/>
    <w:rsid w:val="007D7CC9"/>
    <w:rsid w:val="007E643D"/>
    <w:rsid w:val="00821963"/>
    <w:rsid w:val="008831D5"/>
    <w:rsid w:val="00896563"/>
    <w:rsid w:val="00896BBB"/>
    <w:rsid w:val="008E218C"/>
    <w:rsid w:val="0090762D"/>
    <w:rsid w:val="00964F6C"/>
    <w:rsid w:val="00967F01"/>
    <w:rsid w:val="009B3768"/>
    <w:rsid w:val="009C181F"/>
    <w:rsid w:val="00A76D96"/>
    <w:rsid w:val="00AA3A1E"/>
    <w:rsid w:val="00AF31C7"/>
    <w:rsid w:val="00B6544C"/>
    <w:rsid w:val="00B65904"/>
    <w:rsid w:val="00BF02B1"/>
    <w:rsid w:val="00C23EB6"/>
    <w:rsid w:val="00C548A0"/>
    <w:rsid w:val="00C83FE5"/>
    <w:rsid w:val="00C95E9C"/>
    <w:rsid w:val="00D265C2"/>
    <w:rsid w:val="00D2718C"/>
    <w:rsid w:val="00D84E06"/>
    <w:rsid w:val="00D96B98"/>
    <w:rsid w:val="00DB67BD"/>
    <w:rsid w:val="00DD0D0E"/>
    <w:rsid w:val="00DF245B"/>
    <w:rsid w:val="00E7588E"/>
    <w:rsid w:val="00E85F6D"/>
    <w:rsid w:val="00E92DD5"/>
    <w:rsid w:val="00F7559F"/>
    <w:rsid w:val="00FB0E0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4</cp:revision>
  <dcterms:created xsi:type="dcterms:W3CDTF">2016-01-22T20:11:00Z</dcterms:created>
  <dcterms:modified xsi:type="dcterms:W3CDTF">2016-02-09T17:34:00Z</dcterms:modified>
</cp:coreProperties>
</file>